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元江县202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重大政策和重点项目等绩效目标</w:t>
      </w:r>
      <w:r>
        <w:rPr>
          <w:rFonts w:hint="eastAsia" w:ascii="方正小标宋_GBK" w:eastAsia="方正小标宋_GBK"/>
          <w:sz w:val="44"/>
          <w:szCs w:val="44"/>
        </w:rPr>
        <w:t>说明</w:t>
      </w:r>
    </w:p>
    <w:p>
      <w:pPr>
        <w:spacing w:line="580" w:lineRule="exact"/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重大政策和重点项目等绩效目标在批复部门预算时已批复到各部门，并由各部门在部门预算信息公开专栏进行了公开。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firstLine="4960" w:firstLineChars="15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元江县财政局</w:t>
      </w:r>
    </w:p>
    <w:p>
      <w:pPr>
        <w:spacing w:line="580" w:lineRule="exact"/>
        <w:ind w:firstLine="4640" w:firstLineChars="14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年1月2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38DB"/>
    <w:rsid w:val="0001228A"/>
    <w:rsid w:val="000F71EB"/>
    <w:rsid w:val="0014225F"/>
    <w:rsid w:val="001C3331"/>
    <w:rsid w:val="00282B7B"/>
    <w:rsid w:val="0029048B"/>
    <w:rsid w:val="0029780D"/>
    <w:rsid w:val="004D4883"/>
    <w:rsid w:val="005D37A0"/>
    <w:rsid w:val="007916C0"/>
    <w:rsid w:val="007A1840"/>
    <w:rsid w:val="008138DB"/>
    <w:rsid w:val="00CD1F0C"/>
    <w:rsid w:val="00F03D43"/>
    <w:rsid w:val="359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90</Characters>
  <Lines>1</Lines>
  <Paragraphs>1</Paragraphs>
  <TotalTime>26</TotalTime>
  <ScaleCrop>false</ScaleCrop>
  <LinksUpToDate>false</LinksUpToDate>
  <CharactersWithSpaces>104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2020-10-23T08:27:00Z</dcterms:created>
  <dc:creator>Administrator</dc:creator>
  <cp:lastModifiedBy>YJXCZJYSG</cp:lastModifiedBy>
  <dcterms:modified xsi:type="dcterms:W3CDTF">2022-01-21T02:08:03Z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