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FF0000"/>
          <w:sz w:val="96"/>
          <w:szCs w:val="96"/>
        </w:rPr>
      </w:pPr>
      <w:bookmarkStart w:id="0" w:name="_GoBack"/>
      <w:bookmarkEnd w:id="0"/>
    </w:p>
    <w:p>
      <w:pPr>
        <w:jc w:val="center"/>
        <w:rPr>
          <w:rFonts w:ascii="宋体" w:hAnsi="宋体"/>
          <w:b/>
          <w:color w:val="FF0000"/>
          <w:sz w:val="96"/>
          <w:szCs w:val="96"/>
        </w:rPr>
      </w:pPr>
    </w:p>
    <w:p>
      <w:pPr>
        <w:jc w:val="center"/>
        <w:rPr>
          <w:rFonts w:eastAsia="黑体"/>
          <w:sz w:val="32"/>
          <w:szCs w:val="20"/>
        </w:rPr>
      </w:pPr>
      <w:r>
        <w:rPr>
          <w:rFonts w:hint="eastAsia" w:ascii="宋体" w:hAnsi="宋体"/>
          <w:b/>
          <w:color w:val="FF0000"/>
          <w:sz w:val="96"/>
          <w:szCs w:val="96"/>
        </w:rPr>
        <w:t>通海县财政局文件</w:t>
      </w:r>
    </w:p>
    <w:p>
      <w:pPr>
        <w:spacing w:line="600" w:lineRule="exact"/>
        <w:jc w:val="center"/>
        <w:rPr>
          <w:rFonts w:eastAsia="黑体"/>
          <w:sz w:val="32"/>
          <w:szCs w:val="20"/>
        </w:rPr>
      </w:pPr>
    </w:p>
    <w:p>
      <w:pPr>
        <w:jc w:val="center"/>
        <w:rPr>
          <w:rFonts w:ascii="仿宋_GB2312" w:eastAsia="仿宋_GB2312"/>
          <w:sz w:val="32"/>
          <w:szCs w:val="20"/>
        </w:rPr>
      </w:pPr>
      <w: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355600</wp:posOffset>
                </wp:positionV>
                <wp:extent cx="5715000" cy="0"/>
                <wp:effectExtent l="0" t="19050" r="0" b="1905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cmpd="sng">
                          <a:solidFill>
                            <a:srgbClr val="FF0000"/>
                          </a:solidFill>
                          <a:round/>
                        </a:ln>
                      </wps:spPr>
                      <wps:bodyPr/>
                    </wps:wsp>
                  </a:graphicData>
                </a:graphic>
              </wp:anchor>
            </w:drawing>
          </mc:Choice>
          <mc:Fallback>
            <w:pict>
              <v:line id="_x0000_s1026" o:spid="_x0000_s1026" o:spt="20" style="position:absolute;left:0pt;margin-left:-9pt;margin-top:28pt;height:0pt;width:450pt;z-index:251658240;mso-width-relative:page;mso-height-relative:page;" filled="f" stroked="t" coordsize="21600,21600" o:gfxdata="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GCoD7VAAAACQEAAA8AAAAAAAAAAQAgAAAAIgAA&#10;AGRycy9kb3ducmV2LnhtbFBLAQIUABQAAAAIAIdO4kC8iKEK0gEAAGoDAAAOAAAAAAAAAAEAIAAA&#10;ACQBAABkcnMvZTJvRG9jLnhtbFBLBQYAAAAABgAGAFkBAABoBQAAAAA=&#10;">
                <v:fill on="f" focussize="0,0"/>
                <v:stroke weight="2.25pt" color="#FF0000" joinstyle="round"/>
                <v:imagedata o:title=""/>
                <o:lock v:ext="edit" aspectratio="f"/>
              </v:line>
            </w:pict>
          </mc:Fallback>
        </mc:AlternateContent>
      </w:r>
      <w:r>
        <w:rPr>
          <w:rFonts w:hint="eastAsia" w:ascii="仿宋_GB2312" w:eastAsia="仿宋_GB2312"/>
          <w:sz w:val="32"/>
          <w:szCs w:val="20"/>
        </w:rPr>
        <w:t>通财〔2021〕6号</w:t>
      </w:r>
    </w:p>
    <w:p>
      <w:pPr>
        <w:jc w:val="center"/>
        <w:rPr>
          <w:rFonts w:ascii="仿宋_GB2312" w:eastAsia="仿宋_GB2312"/>
          <w:sz w:val="32"/>
          <w:szCs w:val="20"/>
        </w:rPr>
      </w:pPr>
    </w:p>
    <w:p>
      <w:pPr>
        <w:spacing w:line="59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关于</w:t>
      </w:r>
      <w:r>
        <w:rPr>
          <w:rFonts w:eastAsia="方正小标宋_GBK"/>
          <w:bCs/>
          <w:sz w:val="44"/>
          <w:szCs w:val="44"/>
        </w:rPr>
        <w:t>2021年</w:t>
      </w:r>
      <w:r>
        <w:rPr>
          <w:rFonts w:hint="eastAsia" w:eastAsia="方正小标宋_GBK"/>
          <w:bCs/>
          <w:sz w:val="44"/>
          <w:szCs w:val="44"/>
        </w:rPr>
        <w:t>第一批中央财政专项扶贫资金高大乡代办村四组民族团结进步示范村</w:t>
      </w:r>
      <w:r>
        <w:rPr>
          <w:rFonts w:eastAsia="方正小标宋_GBK"/>
          <w:bCs/>
          <w:sz w:val="44"/>
          <w:szCs w:val="44"/>
        </w:rPr>
        <w:t>资金</w:t>
      </w:r>
      <w:r>
        <w:rPr>
          <w:rFonts w:hint="eastAsia" w:ascii="方正小标宋简体" w:hAnsi="宋体" w:eastAsia="方正小标宋简体"/>
          <w:sz w:val="44"/>
          <w:szCs w:val="44"/>
        </w:rPr>
        <w:t>的通知</w:t>
      </w:r>
    </w:p>
    <w:p>
      <w:pPr>
        <w:spacing w:line="600" w:lineRule="auto"/>
        <w:rPr>
          <w:rFonts w:ascii="仿宋_GB2312" w:eastAsia="仿宋_GB2312"/>
          <w:sz w:val="32"/>
          <w:szCs w:val="32"/>
        </w:rPr>
      </w:pPr>
    </w:p>
    <w:p>
      <w:pPr>
        <w:spacing w:line="600" w:lineRule="auto"/>
        <w:rPr>
          <w:rFonts w:ascii="仿宋_GB2312" w:eastAsia="仿宋_GB2312"/>
          <w:sz w:val="32"/>
          <w:szCs w:val="32"/>
        </w:rPr>
      </w:pPr>
      <w:r>
        <w:rPr>
          <w:rFonts w:hint="eastAsia" w:ascii="仿宋_GB2312" w:eastAsia="仿宋_GB2312"/>
          <w:sz w:val="32"/>
          <w:szCs w:val="32"/>
        </w:rPr>
        <w:t>通海县高大傣族彝族乡人民政府：</w:t>
      </w:r>
    </w:p>
    <w:p>
      <w:pPr>
        <w:snapToGrid w:val="0"/>
        <w:spacing w:line="590" w:lineRule="exact"/>
        <w:ind w:firstLine="640" w:firstLineChars="200"/>
        <w:jc w:val="left"/>
        <w:rPr>
          <w:rFonts w:ascii="仿宋_GB2312" w:eastAsia="仿宋_GB2312"/>
          <w:sz w:val="32"/>
          <w:szCs w:val="32"/>
        </w:rPr>
      </w:pPr>
      <w:r>
        <w:rPr>
          <w:rFonts w:hint="eastAsia" w:ascii="仿宋_GB2312" w:eastAsia="仿宋_GB2312"/>
          <w:sz w:val="32"/>
          <w:szCs w:val="32"/>
        </w:rPr>
        <w:t>根据《玉溪市财政局关于提前下达2021年第一批中央财政专项扶贫资金的通知》（玉财农﹝2020﹞258号）和《通海县人民政府关于高大乡代办村四组民族团结进步示范村建设项目的批复》（通扶组发﹝2021﹞2号）和《关于批准高大乡代办村四组民族团结进步示范村建设项目立项实施的请示》</w:t>
      </w:r>
      <w:r>
        <w:rPr>
          <w:rFonts w:ascii="仿宋_GB2312" w:eastAsia="仿宋_GB2312"/>
          <w:sz w:val="32"/>
          <w:szCs w:val="32"/>
        </w:rPr>
        <w:t>高政请﹝20</w:t>
      </w:r>
      <w:r>
        <w:rPr>
          <w:rFonts w:hint="eastAsia" w:ascii="仿宋_GB2312" w:eastAsia="仿宋_GB2312"/>
          <w:sz w:val="32"/>
          <w:szCs w:val="32"/>
        </w:rPr>
        <w:t>20</w:t>
      </w:r>
      <w:r>
        <w:rPr>
          <w:rFonts w:ascii="仿宋_GB2312" w:eastAsia="仿宋_GB2312"/>
          <w:sz w:val="32"/>
          <w:szCs w:val="32"/>
        </w:rPr>
        <w:t>﹞</w:t>
      </w:r>
      <w:r>
        <w:rPr>
          <w:rFonts w:hint="eastAsia" w:ascii="仿宋_GB2312" w:eastAsia="仿宋_GB2312"/>
          <w:sz w:val="32"/>
          <w:szCs w:val="32"/>
        </w:rPr>
        <w:t>65</w:t>
      </w:r>
      <w:r>
        <w:rPr>
          <w:rFonts w:ascii="仿宋_GB2312" w:eastAsia="仿宋_GB2312"/>
          <w:sz w:val="32"/>
          <w:szCs w:val="32"/>
        </w:rPr>
        <w:t>号</w:t>
      </w:r>
      <w:r>
        <w:rPr>
          <w:rFonts w:hint="eastAsia" w:ascii="仿宋_GB2312" w:eastAsia="仿宋_GB2312"/>
          <w:sz w:val="32"/>
          <w:szCs w:val="32"/>
        </w:rPr>
        <w:t>号文件规定，现将2021年第一批中央财政专项扶贫资金100万元下达给你们单位，此款列入2021年“2130599—其他扶贫支出”预算支出科目和2021年“50299--其他商品和服务支出”政府经济科目。</w:t>
      </w:r>
    </w:p>
    <w:p>
      <w:pPr>
        <w:snapToGrid w:val="0"/>
        <w:spacing w:line="590" w:lineRule="exact"/>
        <w:ind w:firstLine="640" w:firstLineChars="200"/>
        <w:jc w:val="left"/>
        <w:rPr>
          <w:rFonts w:ascii="仿宋_GB2312" w:eastAsia="仿宋_GB2312"/>
          <w:sz w:val="32"/>
          <w:szCs w:val="32"/>
        </w:rPr>
      </w:pPr>
      <w:r>
        <w:rPr>
          <w:rFonts w:hint="eastAsia" w:ascii="仿宋_GB2312" w:eastAsia="仿宋_GB2312"/>
          <w:sz w:val="32"/>
          <w:szCs w:val="32"/>
        </w:rPr>
        <w:t>为更好的发挥扶贫资金使用效益，请项目主管部门：</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一、严格按照《中央财政专项扶贫资金管理办法》（财农〔2017〕8号）要求，坚持现行扶贫标准，认真贯彻落实党中央、国务院关于脱贫攻坚与实施乡村振兴战略有机衔接的有关精神，按照资金管理相关制度要求，切实管好用好资金加快资金使用进度，充分发挥资金使用效益。</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二、资金安排要重点支持巩固脱贫攻坚成果，积极衔接推进乡村产业振兴，并逐步提高用于产业发展项目的资金占比，请提前做好相关项目准备工作。</w:t>
      </w:r>
    </w:p>
    <w:p>
      <w:pPr>
        <w:snapToGrid w:val="0"/>
        <w:spacing w:line="590" w:lineRule="exact"/>
        <w:ind w:firstLine="640" w:firstLineChars="200"/>
        <w:rPr>
          <w:rFonts w:ascii="仿宋_GB2312" w:eastAsia="仿宋_GB2312"/>
          <w:sz w:val="32"/>
          <w:szCs w:val="32"/>
        </w:rPr>
      </w:pPr>
      <w:r>
        <w:rPr>
          <w:rFonts w:hint="eastAsia" w:ascii="仿宋_GB2312" w:eastAsia="仿宋_GB2312"/>
          <w:sz w:val="32"/>
          <w:szCs w:val="32"/>
        </w:rPr>
        <w:t>三、加强专项扶贫资金管理，落实公开公示制度，切实强化资金监管，及时掌握财政专项扶贫资金使用管理情况。</w:t>
      </w:r>
    </w:p>
    <w:p>
      <w:pPr>
        <w:snapToGrid w:val="0"/>
        <w:spacing w:line="590" w:lineRule="exact"/>
        <w:ind w:firstLine="640" w:firstLineChars="200"/>
        <w:rPr>
          <w:rFonts w:ascii="仿宋_GB2312" w:eastAsia="仿宋_GB2312"/>
          <w:sz w:val="32"/>
          <w:szCs w:val="32"/>
        </w:rPr>
      </w:pPr>
    </w:p>
    <w:p>
      <w:pPr>
        <w:snapToGrid w:val="0"/>
        <w:spacing w:line="590" w:lineRule="exact"/>
        <w:ind w:firstLine="640" w:firstLineChars="200"/>
        <w:rPr>
          <w:rFonts w:ascii="仿宋_GB2312" w:eastAsia="仿宋_GB2312"/>
          <w:sz w:val="32"/>
          <w:szCs w:val="32"/>
        </w:rPr>
      </w:pPr>
      <w:r>
        <w:rPr>
          <w:sz w:val="32"/>
        </w:rPr>
        <w:pict>
          <v:shape id="_x0000_s1026" o:spid="_x0000_s1026" o:spt="201" type="#_x0000_t201" style="position:absolute;left:0pt;margin-left:262.15pt;margin-top:17.4pt;height:113pt;width:113pt;z-index:-251653120;mso-width-relative:page;mso-height-relative:page;" o:ole="t" filled="f" o:preferrelative="t" stroked="f" coordsize="21600,21600">
            <v:path/>
            <v:fill on="f" focussize="0,0"/>
            <v:stroke on="f"/>
            <v:imagedata r:id="rId5" o:title=""/>
            <o:lock v:ext="edit" aspectratio="f"/>
          </v:shape>
          <w:control r:id="rId4" w:name="CWordOLECtrl1" w:shapeid="_x0000_s1026"/>
        </w:pict>
      </w:r>
    </w:p>
    <w:p>
      <w:pPr>
        <w:spacing w:line="590" w:lineRule="exact"/>
        <w:rPr>
          <w:rFonts w:ascii="仿宋_GB2312" w:eastAsia="仿宋_GB2312"/>
          <w:sz w:val="32"/>
          <w:szCs w:val="32"/>
        </w:rPr>
      </w:pPr>
    </w:p>
    <w:p>
      <w:pPr>
        <w:spacing w:line="590" w:lineRule="exact"/>
        <w:ind w:firstLine="960" w:firstLineChars="300"/>
        <w:rPr>
          <w:rFonts w:ascii="仿宋_GB2312" w:eastAsia="仿宋_GB2312"/>
          <w:sz w:val="32"/>
          <w:szCs w:val="32"/>
        </w:rPr>
      </w:pPr>
      <w:r>
        <w:rPr>
          <w:rFonts w:ascii="仿宋_GB2312" w:eastAsia="仿宋_GB2312"/>
          <w:sz w:val="32"/>
          <w:szCs w:val="32"/>
        </w:rPr>
        <w:t>　　　　  　</w:t>
      </w:r>
      <w:r>
        <w:rPr>
          <w:rFonts w:hint="eastAsia" w:ascii="仿宋_GB2312" w:eastAsia="仿宋_GB2312"/>
          <w:sz w:val="32"/>
          <w:szCs w:val="32"/>
        </w:rPr>
        <w:t xml:space="preserve">                通海县财政局</w:t>
      </w:r>
    </w:p>
    <w:p>
      <w:pPr>
        <w:spacing w:line="590" w:lineRule="exact"/>
        <w:ind w:firstLine="5280" w:firstLineChars="165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w:t>
      </w:r>
      <w:r>
        <w:rPr>
          <w:rFonts w:ascii="仿宋_GB2312" w:eastAsia="仿宋_GB2312"/>
          <w:sz w:val="32"/>
          <w:szCs w:val="32"/>
        </w:rPr>
        <w:t>年1月</w:t>
      </w:r>
      <w:r>
        <w:rPr>
          <w:rFonts w:hint="eastAsia" w:ascii="仿宋_GB2312" w:eastAsia="仿宋_GB2312"/>
          <w:sz w:val="32"/>
          <w:szCs w:val="32"/>
        </w:rPr>
        <w:t>4</w:t>
      </w:r>
      <w:r>
        <w:rPr>
          <w:rFonts w:ascii="仿宋_GB2312" w:eastAsia="仿宋_GB2312"/>
          <w:sz w:val="32"/>
          <w:szCs w:val="32"/>
        </w:rPr>
        <w:t>日</w:t>
      </w:r>
    </w:p>
    <w:p>
      <w:pPr>
        <w:spacing w:line="590" w:lineRule="exact"/>
        <w:ind w:firstLine="5280" w:firstLineChars="1650"/>
        <w:rPr>
          <w:rFonts w:ascii="仿宋_GB2312" w:eastAsia="仿宋_GB2312"/>
          <w:sz w:val="32"/>
          <w:szCs w:val="32"/>
        </w:rPr>
      </w:pPr>
    </w:p>
    <w:p>
      <w:pPr>
        <w:spacing w:line="590" w:lineRule="exact"/>
        <w:ind w:firstLine="5280" w:firstLineChars="1650"/>
        <w:rPr>
          <w:rFonts w:ascii="仿宋_GB2312" w:eastAsia="仿宋_GB2312"/>
          <w:sz w:val="32"/>
          <w:szCs w:val="32"/>
        </w:rPr>
      </w:pPr>
    </w:p>
    <w:p>
      <w:pPr>
        <w:spacing w:line="590" w:lineRule="exact"/>
        <w:ind w:firstLine="5280" w:firstLineChars="1650"/>
        <w:rPr>
          <w:rFonts w:ascii="仿宋_GB2312" w:eastAsia="仿宋_GB2312"/>
          <w:sz w:val="32"/>
          <w:szCs w:val="32"/>
        </w:rPr>
      </w:pPr>
    </w:p>
    <w:p>
      <w:pPr>
        <w:spacing w:line="590" w:lineRule="exact"/>
        <w:ind w:firstLine="5280" w:firstLineChars="1650"/>
        <w:rPr>
          <w:rFonts w:ascii="仿宋_GB2312" w:eastAsia="仿宋_GB2312"/>
          <w:sz w:val="32"/>
          <w:szCs w:val="32"/>
        </w:rPr>
      </w:pPr>
    </w:p>
    <w:p>
      <w:pPr>
        <w:spacing w:line="500" w:lineRule="exact"/>
        <w:jc w:val="left"/>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40640</wp:posOffset>
                </wp:positionV>
                <wp:extent cx="5615940" cy="635"/>
                <wp:effectExtent l="5715" t="12065" r="7620" b="63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4442">
                          <a:solidFill>
                            <a:srgbClr val="000000"/>
                          </a:solidFill>
                          <a:round/>
                        </a:ln>
                      </wps:spPr>
                      <wps:bodyPr/>
                    </wps:wsp>
                  </a:graphicData>
                </a:graphic>
              </wp:anchor>
            </w:drawing>
          </mc:Choice>
          <mc:Fallback>
            <w:pict>
              <v:line id="_x0000_s1026" o:spid="_x0000_s1026" o:spt="20" style="position:absolute;left:0pt;margin-left:3.45pt;margin-top:3.2pt;height:0.05pt;width:442.2pt;z-index:251662336;mso-width-relative:page;mso-height-relative:page;" filled="f" stroked="t" coordsize="21600,21600" o:gfxdata="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h5PRTUAAAABQEAAA8AAAAAAAAAAQAgAAAAIgAAAGRycy9k&#10;b3ducmV2LnhtbFBLAQIUABQAAAAIAIdO4kCUglDBzQEAAF4DAAAOAAAAAAAAAAEAIAAAACMBAABk&#10;cnMvZTJvRG9jLnhtbFBLBQYAAAAABgAGAFkBAABiBQAAAAA=&#10;">
                <v:fill on="f" focussize="0,0"/>
                <v:stroke weight="0.349763779527559pt" color="#000000" joinstyle="round"/>
                <v:imagedata o:title=""/>
                <o:lock v:ext="edit" aspectratio="f"/>
              </v:line>
            </w:pict>
          </mc:Fallback>
        </mc:AlternateContent>
      </w:r>
      <w:r>
        <w:rPr>
          <w:rFonts w:ascii="仿宋_GB2312" w:eastAsia="仿宋_GB2312"/>
          <w:sz w:val="32"/>
          <w:szCs w:val="32"/>
        </w:rPr>
        <w:t>抄送：本局预算、国库</w:t>
      </w:r>
      <w:r>
        <w:rPr>
          <w:rFonts w:hint="eastAsia" w:ascii="仿宋_GB2312" w:eastAsia="仿宋_GB2312"/>
          <w:sz w:val="32"/>
          <w:szCs w:val="32"/>
        </w:rPr>
        <w:t>股、高大乡</w:t>
      </w:r>
    </w:p>
    <w:p>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321945</wp:posOffset>
                </wp:positionV>
                <wp:extent cx="5615940" cy="635"/>
                <wp:effectExtent l="8890" t="7620" r="13970" b="1079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4442">
                          <a:solidFill>
                            <a:srgbClr val="000000"/>
                          </a:solidFill>
                          <a:round/>
                        </a:ln>
                      </wps:spPr>
                      <wps:bodyPr/>
                    </wps:wsp>
                  </a:graphicData>
                </a:graphic>
              </wp:anchor>
            </w:drawing>
          </mc:Choice>
          <mc:Fallback>
            <w:pict>
              <v:line id="_x0000_s1026" o:spid="_x0000_s1026" o:spt="20" style="position:absolute;left:0pt;margin-left:2.2pt;margin-top:25.35pt;height:0.05pt;width:442.2pt;z-index:251660288;mso-width-relative:page;mso-height-relative:page;" filled="f" stroked="t" coordsize="21600,21600" o:gfxdata="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AO0xe1AAAAAcBAAAPAAAAAAAAAAEAIAAAACIAAABkcnMvZG93&#10;bnJldi54bWxQSwECFAAUAAAACACHTuJAO9WVAssBAABeAwAADgAAAAAAAAABACAAAAAjAQAAZHJz&#10;L2Uyb0RvYy54bWxQSwUGAAAAAAYABgBZAQAAYAUAAAAA&#10;">
                <v:fill on="f" focussize="0,0"/>
                <v:stroke weight="0.349763779527559pt" color="#000000" joinstyle="round"/>
                <v:imagedata o:title=""/>
                <o:lock v:ext="edit" aspectratio="f"/>
              </v:line>
            </w:pict>
          </mc:Fallback>
        </mc:AlternateContent>
      </w:r>
      <w:r>
        <w:rPr>
          <w:rFonts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28575</wp:posOffset>
                </wp:positionV>
                <wp:extent cx="5615940" cy="635"/>
                <wp:effectExtent l="13335" t="9525" r="9525" b="889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3175">
                          <a:solidFill>
                            <a:srgbClr val="000000"/>
                          </a:solidFill>
                          <a:round/>
                        </a:ln>
                      </wps:spPr>
                      <wps:bodyPr/>
                    </wps:wsp>
                  </a:graphicData>
                </a:graphic>
              </wp:anchor>
            </w:drawing>
          </mc:Choice>
          <mc:Fallback>
            <w:pict>
              <v:line id="_x0000_s1026" o:spid="_x0000_s1026" o:spt="20" style="position:absolute;left:0pt;margin-left:1.8pt;margin-top:2.25pt;height:0.05pt;width:442.2pt;z-index:251661312;mso-width-relative:page;mso-height-relative:page;" filled="f" stroked="t" coordsize="21600,21600" o:gfxdata="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hUY+9UAAAAFAQAADwAAAAAAAAABACAAAAAiAAAAZHJzL2Rv&#10;d25yZXYueG1sUEsBAhQAFAAAAAgAh07iQC52jRrLAQAAXgMAAA4AAAAAAAAAAQAgAAAAJAEAAGRy&#10;cy9lMm9Eb2MueG1sUEsFBgAAAAAGAAYAWQEAAGEFAAAAAA==&#10;">
                <v:fill on="f" focussize="0,0"/>
                <v:stroke weight="0.25pt" color="#000000" joinstyle="round"/>
                <v:imagedata o:title=""/>
                <o:lock v:ext="edit" aspectratio="f"/>
              </v:line>
            </w:pict>
          </mc:Fallback>
        </mc:AlternateContent>
      </w:r>
      <w:r>
        <w:rPr>
          <w:rFonts w:hint="eastAsia" w:ascii="仿宋_GB2312" w:eastAsia="仿宋_GB2312"/>
          <w:sz w:val="32"/>
          <w:szCs w:val="32"/>
        </w:rPr>
        <w:t>通海县</w:t>
      </w:r>
      <w:r>
        <w:rPr>
          <w:rFonts w:ascii="仿宋_GB2312" w:eastAsia="仿宋_GB2312"/>
          <w:sz w:val="32"/>
          <w:szCs w:val="32"/>
        </w:rPr>
        <w:t xml:space="preserve">财政局办公室        </w:t>
      </w:r>
      <w:r>
        <w:rPr>
          <w:rFonts w:hint="eastAsia" w:ascii="仿宋_GB2312" w:eastAsia="仿宋_GB2312"/>
          <w:sz w:val="32"/>
          <w:szCs w:val="32"/>
        </w:rPr>
        <w:t xml:space="preserve"> </w:t>
      </w:r>
      <w:r>
        <w:rPr>
          <w:rFonts w:ascii="仿宋_GB2312" w:eastAsia="仿宋_GB2312"/>
          <w:sz w:val="32"/>
          <w:szCs w:val="32"/>
        </w:rPr>
        <w:t xml:space="preserve">           20</w:t>
      </w:r>
      <w:r>
        <w:rPr>
          <w:rFonts w:hint="eastAsia" w:ascii="仿宋_GB2312" w:eastAsia="仿宋_GB2312"/>
          <w:sz w:val="32"/>
          <w:szCs w:val="32"/>
        </w:rPr>
        <w:t>21</w:t>
      </w:r>
      <w:r>
        <w:rPr>
          <w:rFonts w:ascii="仿宋_GB2312" w:eastAsia="仿宋_GB2312"/>
          <w:sz w:val="32"/>
          <w:szCs w:val="32"/>
        </w:rPr>
        <w:t>年1月</w:t>
      </w:r>
      <w:r>
        <w:rPr>
          <w:rFonts w:hint="eastAsia" w:ascii="仿宋_GB2312" w:eastAsia="仿宋_GB2312"/>
          <w:sz w:val="32"/>
          <w:szCs w:val="32"/>
        </w:rPr>
        <w:t>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b4/CieK+uZ+07FKeNTlgGraxfmM=" w:salt="CmlfX5n+fTlWbTMyW/bcY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200"/>
    <w:rsid w:val="001D3246"/>
    <w:rsid w:val="007D04F6"/>
    <w:rsid w:val="00945AFF"/>
    <w:rsid w:val="00B52200"/>
    <w:rsid w:val="00CF7997"/>
    <w:rsid w:val="00EB32E5"/>
    <w:rsid w:val="7C206D2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7"/>
    <w:unhideWhenUsed/>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5"/>
    <w:link w:val="2"/>
    <w:semiHidden/>
    <w:uiPriority w:val="99"/>
    <w:rPr>
      <w:rFonts w:ascii="Times New Roman" w:hAnsi="Times New Roman" w:eastAsia="宋体" w:cs="Times New Roman"/>
      <w:szCs w:val="24"/>
    </w:rPr>
  </w:style>
  <w:style w:type="character" w:customStyle="1" w:styleId="8">
    <w:name w:val="页眉 Char"/>
    <w:basedOn w:val="5"/>
    <w:link w:val="4"/>
    <w:qFormat/>
    <w:uiPriority w:val="99"/>
    <w:rPr>
      <w:rFonts w:ascii="Times New Roman" w:hAnsi="Times New Roman" w:eastAsia="宋体" w:cs="Times New Roman"/>
      <w:sz w:val="18"/>
      <w:szCs w:val="18"/>
    </w:rPr>
  </w:style>
  <w:style w:type="character" w:customStyle="1" w:styleId="9">
    <w:name w:val="页脚 Char"/>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105</Words>
  <Characters>605</Characters>
  <Lines>5</Lines>
  <Paragraphs>1</Paragraphs>
  <TotalTime>0</TotalTime>
  <ScaleCrop>false</ScaleCrop>
  <LinksUpToDate>false</LinksUpToDate>
  <CharactersWithSpaces>709</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2021-01-21T08:37:00Z</dcterms:created>
  <dc:creator>微软用户</dc:creator>
  <cp:lastModifiedBy>通海财政局</cp:lastModifiedBy>
  <cp:lastPrinted>2021-01-25T01:39:00Z</cp:lastPrinted>
  <dcterms:modified xsi:type="dcterms:W3CDTF">2021-12-06T08:50:09Z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C6112EE171C6475DB177931507E8287B</vt:lpwstr>
  </property>
  <property fmtid="{D5CDD505-2E9C-101B-9397-08002B2CF9AE}" pid="3" name="KSOProductBuildVer">
    <vt:lpwstr>2052-10.8.0.5950</vt:lpwstr>
  </property>
</Properties>
</file>