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1701" w:lineRule="exact"/>
        <w:ind w:left="0" w:leftChars="0" w:right="0" w:rightChars="0" w:firstLine="0" w:firstLineChars="0"/>
        <w:jc w:val="both"/>
        <w:textAlignment w:val="auto"/>
        <w:outlineLvl w:val="9"/>
        <w:rPr>
          <w:rFonts w:hint="default" w:ascii="Times New Roman" w:hAnsi="Times New Roman" w:eastAsia="方正小标宋简体" w:cs="Times New Roman"/>
          <w:b/>
          <w:bCs/>
          <w:color w:val="FF0000"/>
          <w:spacing w:val="-14"/>
          <w:w w:val="90"/>
          <w:sz w:val="122"/>
          <w:szCs w:val="122"/>
        </w:rPr>
      </w:pPr>
      <w:bookmarkStart w:id="6" w:name="_GoBack"/>
      <w:bookmarkEnd w:id="6"/>
    </w:p>
    <w:p>
      <w:pPr>
        <w:keepNext w:val="0"/>
        <w:keepLines w:val="0"/>
        <w:pageBreakBefore w:val="0"/>
        <w:widowControl w:val="0"/>
        <w:kinsoku/>
        <w:wordWrap/>
        <w:overflowPunct/>
        <w:topLinePunct w:val="0"/>
        <w:autoSpaceDE/>
        <w:autoSpaceDN/>
        <w:bidi w:val="0"/>
        <w:adjustRightInd/>
        <w:snapToGrid/>
        <w:spacing w:beforeAutospacing="0" w:afterAutospacing="0" w:line="1400"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spacing w:val="-2"/>
          <w:w w:val="90"/>
          <w:sz w:val="112"/>
          <w:szCs w:val="112"/>
        </w:rPr>
      </w:pPr>
      <w:r>
        <w:rPr>
          <w:rFonts w:hint="default" w:ascii="Times New Roman" w:hAnsi="Times New Roman" w:eastAsia="方正小标宋_GBK" w:cs="Times New Roman"/>
          <w:b/>
          <w:bCs/>
          <w:color w:val="FF0000"/>
          <w:spacing w:val="-14"/>
          <w:w w:val="90"/>
          <w:sz w:val="112"/>
          <w:szCs w:val="112"/>
          <w:lang w:val="en-US" w:eastAsia="zh-CN"/>
        </w:rPr>
        <w:t>华宁县</w:t>
      </w:r>
      <w:r>
        <w:rPr>
          <w:rFonts w:hint="default" w:ascii="Times New Roman" w:hAnsi="Times New Roman" w:eastAsia="方正小标宋_GBK" w:cs="Times New Roman"/>
          <w:b/>
          <w:bCs/>
          <w:color w:val="FF0000"/>
          <w:spacing w:val="-14"/>
          <w:w w:val="90"/>
          <w:sz w:val="112"/>
          <w:szCs w:val="112"/>
        </w:rPr>
        <w:t>财政局文件</w:t>
      </w:r>
    </w:p>
    <w:p>
      <w:pPr>
        <w:keepNext w:val="0"/>
        <w:keepLines w:val="0"/>
        <w:pageBreakBefore w:val="0"/>
        <w:widowControl w:val="0"/>
        <w:kinsoku/>
        <w:wordWrap/>
        <w:overflowPunct/>
        <w:topLinePunct w:val="0"/>
        <w:autoSpaceDE/>
        <w:autoSpaceDN/>
        <w:bidi w:val="0"/>
        <w:adjustRightInd/>
        <w:snapToGrid/>
        <w:spacing w:line="1701" w:lineRule="exact"/>
        <w:ind w:left="0" w:leftChars="0" w:right="0" w:rightChars="0" w:firstLine="0" w:firstLineChars="0"/>
        <w:jc w:val="both"/>
        <w:textAlignment w:val="auto"/>
        <w:outlineLvl w:val="9"/>
        <w:rPr>
          <w:rFonts w:hint="default" w:ascii="Times New Roman" w:hAnsi="Times New Roman" w:eastAsia="仿宋_GB2312" w:cs="Times New Roman"/>
          <w:color w:val="000000"/>
          <w:spacing w:val="-2"/>
          <w:w w:val="90"/>
          <w:sz w:val="32"/>
          <w:szCs w:val="32"/>
        </w:rPr>
      </w:pPr>
    </w:p>
    <w:p>
      <w:pPr>
        <w:keepNext w:val="0"/>
        <w:keepLines w:val="0"/>
        <w:pageBreakBefore w:val="0"/>
        <w:widowControl w:val="0"/>
        <w:tabs>
          <w:tab w:val="left" w:pos="8610"/>
        </w:tabs>
        <w:kinsoku/>
        <w:wordWrap/>
        <w:overflowPunct/>
        <w:topLinePunct w:val="0"/>
        <w:autoSpaceDE/>
        <w:autoSpaceDN/>
        <w:bidi w:val="0"/>
        <w:adjustRightInd/>
        <w:spacing w:before="0" w:beforeLines="0" w:after="0" w:afterLines="0" w:line="560" w:lineRule="exact"/>
        <w:ind w:left="0" w:leftChars="0" w:right="0" w:rightChars="0"/>
        <w:jc w:val="center"/>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华财农〔2023〕29号</w:t>
      </w:r>
    </w:p>
    <w:p>
      <w:pPr>
        <w:keepNext w:val="0"/>
        <w:keepLines w:val="0"/>
        <w:pageBreakBefore w:val="0"/>
        <w:widowControl w:val="0"/>
        <w:tabs>
          <w:tab w:val="right" w:pos="9064"/>
        </w:tabs>
        <w:kinsoku/>
        <w:wordWrap/>
        <w:overflowPunct/>
        <w:topLinePunct w:val="0"/>
        <w:autoSpaceDE/>
        <w:autoSpaceDN/>
        <w:bidi w:val="0"/>
        <w:adjustRightInd/>
        <w:spacing w:before="0" w:beforeLines="0" w:after="0" w:afterLines="0" w:line="560" w:lineRule="exact"/>
        <w:ind w:left="0" w:leftChars="0" w:right="0" w:rightChars="0"/>
        <w:textAlignment w:val="auto"/>
        <w:outlineLvl w:val="9"/>
        <w:rPr>
          <w:rFonts w:hint="default" w:ascii="Times New Roman" w:hAnsi="Times New Roman" w:cs="Times New Roman"/>
          <w:b/>
          <w:color w:val="FF0000"/>
          <w:spacing w:val="-28"/>
          <w:w w:val="90"/>
          <w:sz w:val="32"/>
          <w:szCs w:val="32"/>
        </w:rPr>
      </w:pPr>
      <w:r>
        <w:rPr>
          <w:rFonts w:hint="default" w:ascii="Times New Roman" w:hAnsi="Times New Roman" w:cs="Times New Roman"/>
          <w:b/>
          <w:color w:val="FF0000"/>
          <w:spacing w:val="-28"/>
          <w:sz w:val="32"/>
          <w:szCs w:val="32"/>
        </w:rPr>
        <mc:AlternateContent>
          <mc:Choice Requires="wps">
            <w:drawing>
              <wp:anchor distT="0" distB="0" distL="114300" distR="114300" simplePos="0" relativeHeight="251663360" behindDoc="0" locked="0" layoutInCell="1" allowOverlap="1">
                <wp:simplePos x="0" y="0"/>
                <wp:positionH relativeFrom="column">
                  <wp:posOffset>-8890</wp:posOffset>
                </wp:positionH>
                <wp:positionV relativeFrom="paragraph">
                  <wp:posOffset>99695</wp:posOffset>
                </wp:positionV>
                <wp:extent cx="5687695" cy="635"/>
                <wp:effectExtent l="0" t="15875" r="8255" b="21590"/>
                <wp:wrapNone/>
                <wp:docPr id="3" name="直接连接符 3"/>
                <wp:cNvGraphicFramePr/>
                <a:graphic xmlns:a="http://schemas.openxmlformats.org/drawingml/2006/main">
                  <a:graphicData uri="http://schemas.microsoft.com/office/word/2010/wordprocessingShape">
                    <wps:wsp>
                      <wps:cNvCnPr/>
                      <wps:spPr>
                        <a:xfrm>
                          <a:off x="0" y="0"/>
                          <a:ext cx="5687695" cy="635"/>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pt;margin-top:7.85pt;height:0.05pt;width:447.85pt;z-index:251663360;mso-width-relative:page;mso-height-relative:page;" filled="f" stroked="t" coordsize="21600,21600" o:gfxdata="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wucwdkAAAAIAQAA&#10;DwAAAAAAAAABACAAAAAiAAAAZHJzL2Rvd25yZXYueG1sUEsBAhQAFAAAAAgAh07iQEcGTurfAQAA&#10;mQMAAA4AAAAAAAAAAQAgAAAAKAEAAGRycy9lMm9Eb2MueG1sUEsFBgAAAAAGAAYAWQEAAHkFAAAA&#10;AA==&#10;">
                <v:fill on="f" focussize="0,0"/>
                <v:stroke weight="2.5pt" color="#FF0000" joinstyle="round"/>
                <v:imagedata o:title=""/>
                <o:lock v:ext="edit" aspectratio="f"/>
              </v:line>
            </w:pict>
          </mc:Fallback>
        </mc:AlternateContent>
      </w:r>
      <w:r>
        <w:rPr>
          <w:rFonts w:hint="default" w:ascii="Times New Roman" w:hAnsi="Times New Roman" w:cs="Times New Roman"/>
          <w:b/>
          <w:color w:val="FF0000"/>
          <w:spacing w:val="-28"/>
          <w:w w:val="90"/>
          <w:sz w:val="32"/>
          <w:szCs w:val="32"/>
        </w:rPr>
        <w:tab/>
      </w:r>
      <w:r>
        <w:rPr>
          <w:rFonts w:hint="default" w:ascii="Times New Roman" w:hAnsi="Times New Roman" w:cs="Times New Roman"/>
          <w:b/>
          <w:color w:val="FF0000"/>
          <w:spacing w:val="-28"/>
          <w:w w:val="90"/>
          <w:sz w:val="32"/>
          <w:szCs w:val="32"/>
        </w:rPr>
        <w:tab/>
      </w:r>
    </w:p>
    <w:p>
      <w:pPr>
        <w:keepNext w:val="0"/>
        <w:keepLines w:val="0"/>
        <w:pageBreakBefore w:val="0"/>
        <w:widowControl w:val="0"/>
        <w:kinsoku/>
        <w:wordWrap/>
        <w:overflowPunct/>
        <w:topLinePunct w:val="0"/>
        <w:autoSpaceDE/>
        <w:autoSpaceDN/>
        <w:bidi w:val="0"/>
        <w:adjustRightInd/>
        <w:spacing w:before="0" w:beforeLines="0" w:after="0" w:afterLines="0" w:line="590" w:lineRule="exact"/>
        <w:ind w:left="0" w:leftChars="0" w:right="0" w:rightChars="0"/>
        <w:textAlignment w:val="auto"/>
        <w:outlineLvl w:val="9"/>
        <w:rPr>
          <w:rFonts w:hint="default" w:ascii="Times New Roman" w:hAnsi="Times New Roman" w:eastAsia="仿宋_GB2312" w:cs="Times New Roman"/>
          <w:color w:val="000000"/>
          <w:spacing w:val="-2"/>
          <w:w w:val="90"/>
          <w:sz w:val="32"/>
          <w:szCs w:val="32"/>
        </w:rPr>
      </w:pPr>
      <w:bookmarkStart w:id="0" w:name="OLE_LINK7"/>
      <w:bookmarkStart w:id="1" w:name="OLE_LINK1"/>
      <w:bookmarkStart w:id="2" w:name="OLE_LINK6"/>
      <w:bookmarkStart w:id="3" w:name="OLE_LINK2"/>
      <w:bookmarkStart w:id="4" w:name="OLE_LINK5"/>
      <w:bookmarkStart w:id="5" w:name="OLE_LINK4"/>
    </w:p>
    <w:bookmarkEnd w:id="0"/>
    <w:bookmarkEnd w:id="1"/>
    <w:bookmarkEnd w:id="2"/>
    <w:bookmarkEnd w:id="3"/>
    <w:p>
      <w:pPr>
        <w:spacing w:line="590" w:lineRule="exact"/>
        <w:jc w:val="center"/>
        <w:outlineLvl w:val="0"/>
        <w:rPr>
          <w:rFonts w:hint="default" w:ascii="Times New Roman" w:hAnsi="Times New Roman" w:eastAsia="方正小标宋_GBK" w:cs="Times New Roman"/>
          <w:b/>
          <w:spacing w:val="14"/>
          <w:sz w:val="44"/>
          <w:szCs w:val="44"/>
        </w:rPr>
      </w:pPr>
      <w:r>
        <w:rPr>
          <w:rFonts w:hint="default" w:ascii="Times New Roman" w:hAnsi="Times New Roman" w:eastAsia="方正小标宋_GBK" w:cs="Times New Roman"/>
          <w:sz w:val="44"/>
          <w:szCs w:val="44"/>
          <w:lang w:val="en-US" w:eastAsia="zh-CN"/>
        </w:rPr>
        <w:t>华宁县</w:t>
      </w:r>
      <w:r>
        <w:rPr>
          <w:rFonts w:hint="default" w:ascii="Times New Roman" w:hAnsi="Times New Roman" w:eastAsia="方正小标宋_GBK" w:cs="Times New Roman"/>
          <w:sz w:val="44"/>
          <w:szCs w:val="44"/>
        </w:rPr>
        <w:t>财政局关于下达</w:t>
      </w:r>
      <w:r>
        <w:rPr>
          <w:rFonts w:hint="default" w:ascii="Times New Roman" w:hAnsi="Times New Roman" w:eastAsia="方正小标宋_GBK" w:cs="Times New Roman"/>
          <w:sz w:val="44"/>
          <w:szCs w:val="44"/>
          <w:lang w:eastAsia="zh-CN"/>
        </w:rPr>
        <w:t>2023年中央财政衔接推进乡村振兴补助资金</w:t>
      </w:r>
      <w:r>
        <w:rPr>
          <w:rFonts w:hint="default" w:ascii="Times New Roman" w:hAnsi="Times New Roman" w:eastAsia="方正小标宋_GBK" w:cs="Times New Roman"/>
          <w:sz w:val="44"/>
          <w:szCs w:val="44"/>
        </w:rPr>
        <w:t>的通知</w:t>
      </w:r>
      <w:bookmarkEnd w:id="4"/>
      <w:bookmarkEnd w:id="5"/>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napToGrid/>
        <w:spacing w:line="590" w:lineRule="exact"/>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rPr>
        <w:t>中国共产党华宁县委员会统一战线工作部</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根据</w:t>
      </w:r>
      <w:r>
        <w:rPr>
          <w:rFonts w:hint="default" w:ascii="Times New Roman" w:hAnsi="Times New Roman" w:eastAsia="方正仿宋_GBK" w:cs="Times New Roman"/>
          <w:sz w:val="32"/>
          <w:szCs w:val="32"/>
          <w:lang w:eastAsia="zh-CN" w:bidi="ar"/>
        </w:rPr>
        <w:t>《玉溪市财政局关于提前下达2023年中央财政衔接推进乡村振兴补助资金的通知》（玉财农〔</w:t>
      </w:r>
      <w:r>
        <w:rPr>
          <w:rFonts w:hint="default" w:ascii="Times New Roman" w:hAnsi="Times New Roman" w:eastAsia="方正仿宋_GBK" w:cs="Times New Roman"/>
          <w:sz w:val="32"/>
          <w:szCs w:val="32"/>
          <w:lang w:val="en-US" w:eastAsia="zh-CN" w:bidi="ar"/>
        </w:rPr>
        <w:t>2022</w:t>
      </w:r>
      <w:r>
        <w:rPr>
          <w:rFonts w:hint="default"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2"/>
          <w:szCs w:val="32"/>
          <w:lang w:val="en-US" w:eastAsia="zh-CN" w:bidi="ar"/>
        </w:rPr>
        <w:t>250号</w:t>
      </w:r>
      <w:r>
        <w:rPr>
          <w:rFonts w:hint="default"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2"/>
          <w:szCs w:val="32"/>
          <w:lang w:val="en-US" w:eastAsia="zh-CN" w:bidi="ar"/>
        </w:rPr>
        <w:t>、</w:t>
      </w:r>
      <w:r>
        <w:rPr>
          <w:rFonts w:hint="default" w:ascii="Times New Roman" w:hAnsi="Times New Roman" w:eastAsia="方正仿宋_GBK" w:cs="Times New Roman"/>
          <w:sz w:val="32"/>
          <w:szCs w:val="32"/>
          <w:lang w:bidi="ar"/>
        </w:rPr>
        <w:t>《华宁县人民政府关</w:t>
      </w:r>
      <w:r>
        <w:rPr>
          <w:rFonts w:hint="default" w:ascii="Times New Roman" w:hAnsi="Times New Roman" w:eastAsia="方正仿宋_GBK" w:cs="Times New Roman"/>
          <w:sz w:val="32"/>
          <w:szCs w:val="32"/>
          <w:lang w:eastAsia="zh-CN" w:bidi="ar"/>
        </w:rPr>
        <w:t>于</w:t>
      </w:r>
      <w:r>
        <w:rPr>
          <w:rFonts w:hint="default" w:ascii="Times New Roman" w:hAnsi="Times New Roman" w:eastAsia="方正仿宋_GBK" w:cs="Times New Roman"/>
          <w:sz w:val="32"/>
          <w:szCs w:val="32"/>
          <w:lang w:bidi="ar"/>
        </w:rPr>
        <w:t>2023 年盘溪镇方那社区三江口民族团结进步示范村项目实施方案的批复</w:t>
      </w:r>
      <w:r>
        <w:rPr>
          <w:rFonts w:hint="default" w:ascii="Times New Roman" w:hAnsi="Times New Roman" w:eastAsia="方正仿宋_GBK" w:cs="Times New Roman"/>
          <w:sz w:val="32"/>
          <w:szCs w:val="32"/>
          <w:lang w:val="en-US" w:eastAsia="zh-CN" w:bidi="ar"/>
        </w:rPr>
        <w:t>》(华政复〔2023〕2号)、</w:t>
      </w:r>
      <w:r>
        <w:rPr>
          <w:rFonts w:hint="default" w:ascii="Times New Roman" w:hAnsi="Times New Roman" w:eastAsia="方正仿宋_GBK" w:cs="Times New Roman"/>
          <w:sz w:val="32"/>
          <w:szCs w:val="32"/>
          <w:lang w:bidi="ar"/>
        </w:rPr>
        <w:t>《华宁县人民政府关于2023 年通红甸民族团结进步示范乡项目实施方案的批复</w:t>
      </w:r>
      <w:r>
        <w:rPr>
          <w:rFonts w:hint="default" w:ascii="Times New Roman" w:hAnsi="Times New Roman" w:eastAsia="方正仿宋_GBK" w:cs="Times New Roman"/>
          <w:sz w:val="32"/>
          <w:szCs w:val="32"/>
          <w:lang w:val="en-US" w:eastAsia="zh-CN" w:bidi="ar"/>
        </w:rPr>
        <w:t>》(华政复〔2023〕3号)、</w:t>
      </w:r>
      <w:r>
        <w:rPr>
          <w:rFonts w:hint="default" w:ascii="Times New Roman" w:hAnsi="Times New Roman" w:eastAsia="方正仿宋_GBK" w:cs="Times New Roman"/>
          <w:sz w:val="32"/>
          <w:szCs w:val="32"/>
          <w:lang w:bidi="ar"/>
        </w:rPr>
        <w:t>《华宁县人民政府关于 2023 年华溪镇独家村村委会拖白民族团结进步示范村项目实施方案的批复</w:t>
      </w:r>
      <w:r>
        <w:rPr>
          <w:rFonts w:hint="default" w:ascii="Times New Roman" w:hAnsi="Times New Roman" w:eastAsia="方正仿宋_GBK" w:cs="Times New Roman"/>
          <w:sz w:val="32"/>
          <w:szCs w:val="32"/>
          <w:lang w:val="en-US" w:eastAsia="zh-CN" w:bidi="ar"/>
        </w:rPr>
        <w:t>》(华政复〔2023〕4号)</w:t>
      </w:r>
      <w:r>
        <w:rPr>
          <w:rFonts w:hint="default" w:ascii="Times New Roman" w:hAnsi="Times New Roman" w:eastAsia="方正仿宋_GBK" w:cs="Times New Roman"/>
          <w:sz w:val="32"/>
          <w:szCs w:val="32"/>
          <w:lang w:eastAsia="zh-CN" w:bidi="ar"/>
        </w:rPr>
        <w:t>文件要求</w:t>
      </w:r>
      <w:r>
        <w:rPr>
          <w:rFonts w:hint="default" w:ascii="Times New Roman" w:hAnsi="Times New Roman" w:eastAsia="方正仿宋_GBK" w:cs="Times New Roman"/>
          <w:sz w:val="32"/>
          <w:szCs w:val="32"/>
          <w:lang w:bidi="ar"/>
        </w:rPr>
        <w:t>，现下达你</w:t>
      </w:r>
      <w:r>
        <w:rPr>
          <w:rFonts w:hint="default" w:ascii="Times New Roman" w:hAnsi="Times New Roman" w:eastAsia="方正仿宋_GBK" w:cs="Times New Roman"/>
          <w:sz w:val="32"/>
          <w:szCs w:val="32"/>
          <w:lang w:bidi="ar"/>
        </w:rPr>
        <w:t>单位</w:t>
      </w:r>
      <w:r>
        <w:rPr>
          <w:rFonts w:hint="default" w:ascii="Times New Roman" w:hAnsi="Times New Roman" w:eastAsia="方正仿宋_GBK" w:cs="Times New Roman"/>
          <w:sz w:val="32"/>
          <w:szCs w:val="32"/>
          <w:lang w:eastAsia="zh-CN" w:bidi="ar"/>
        </w:rPr>
        <w:t>202</w:t>
      </w:r>
      <w:r>
        <w:rPr>
          <w:rFonts w:hint="default" w:ascii="Times New Roman" w:hAnsi="Times New Roman" w:eastAsia="方正仿宋_GBK" w:cs="Times New Roman"/>
          <w:sz w:val="32"/>
          <w:szCs w:val="32"/>
          <w:lang w:val="en-US" w:eastAsia="zh-CN" w:bidi="ar"/>
        </w:rPr>
        <w:t>3</w:t>
      </w:r>
      <w:r>
        <w:rPr>
          <w:rFonts w:hint="default" w:ascii="Times New Roman" w:hAnsi="Times New Roman" w:eastAsia="方正仿宋_GBK" w:cs="Times New Roman"/>
          <w:sz w:val="32"/>
          <w:szCs w:val="32"/>
          <w:lang w:eastAsia="zh-CN" w:bidi="ar"/>
        </w:rPr>
        <w:t>年</w:t>
      </w:r>
      <w:r>
        <w:rPr>
          <w:rFonts w:hint="default" w:ascii="Times New Roman" w:hAnsi="Times New Roman" w:eastAsia="方正仿宋_GBK" w:cs="Times New Roman"/>
          <w:sz w:val="32"/>
          <w:szCs w:val="32"/>
          <w:lang w:val="en-US" w:eastAsia="zh-CN" w:bidi="ar"/>
        </w:rPr>
        <w:t>中央财政衔接推进乡村振兴补助资金650</w:t>
      </w:r>
      <w:r>
        <w:rPr>
          <w:rFonts w:hint="default" w:ascii="Times New Roman" w:hAnsi="Times New Roman" w:eastAsia="方正仿宋_GBK" w:cs="Times New Roman"/>
          <w:sz w:val="32"/>
          <w:szCs w:val="32"/>
          <w:lang w:bidi="ar"/>
        </w:rPr>
        <w:t>万元（具体预算单位、金额、科目名称、预算项目详见附表）。</w:t>
      </w:r>
      <w:r>
        <w:rPr>
          <w:rFonts w:hint="default" w:ascii="Times New Roman" w:hAnsi="Times New Roman" w:eastAsia="方正仿宋_GBK" w:cs="Times New Roman"/>
          <w:sz w:val="32"/>
          <w:szCs w:val="32"/>
          <w:lang w:bidi="ar"/>
        </w:rPr>
        <w:t>并将有关事项通知如下：</w:t>
      </w: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default" w:ascii="Times New Roman" w:hAnsi="Times New Roman" w:eastAsia="方正仿宋_GBK" w:cs="Times New Roman"/>
          <w:sz w:val="32"/>
          <w:szCs w:val="32"/>
          <w:lang w:val="en-US" w:eastAsia="zh-CN" w:bidi="ar"/>
        </w:rPr>
      </w:pPr>
      <w:r>
        <w:rPr>
          <w:rFonts w:hint="default" w:ascii="Times New Roman" w:hAnsi="Times New Roman" w:eastAsia="方正仿宋_GBK" w:cs="Times New Roman"/>
          <w:sz w:val="32"/>
          <w:szCs w:val="32"/>
          <w:lang w:val="en-US" w:eastAsia="zh-CN" w:bidi="ar"/>
        </w:rPr>
        <w:t>一、要强化资金项目管理，认真贯彻落实党中央、国务院和省委、省政府关于巩固拓展脱贫攻坚成果同乡村振兴有效衔接的规定和决策部署，严格按照《中央财政衔接推进乡村振兴补助资金管理办法》（财农〔2021〕19号）和《云南省财政衔接推进乡村振兴补助资金管理办法》（云财农〔2021〕140号）规定安排使用资金，加强资金项目管理，优先选择前期工作到位的项目，将资金尽快落到具体项目，加强项目实施的跟踪调度，加快资金支出。持续强化资金监管，切实管好用好资金，充分发挥资金使用效益。</w:t>
      </w: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default" w:ascii="Times New Roman" w:hAnsi="Times New Roman" w:eastAsia="方正仿宋_GBK" w:cs="Times New Roman"/>
          <w:sz w:val="32"/>
          <w:szCs w:val="32"/>
          <w:lang w:eastAsia="zh-CN" w:bidi="ar"/>
        </w:rPr>
      </w:pPr>
      <w:r>
        <w:rPr>
          <w:rFonts w:hint="default" w:ascii="Times New Roman" w:hAnsi="Times New Roman" w:eastAsia="方正仿宋_GBK" w:cs="Times New Roman"/>
          <w:sz w:val="32"/>
          <w:szCs w:val="32"/>
          <w:lang w:eastAsia="zh-CN" w:bidi="ar"/>
        </w:rPr>
        <w:t>二、严格执行项目备案和公告公示制度</w:t>
      </w: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default" w:ascii="Times New Roman" w:hAnsi="Times New Roman" w:eastAsia="方正仿宋_GBK" w:cs="Times New Roman"/>
          <w:sz w:val="32"/>
          <w:szCs w:val="32"/>
          <w:lang w:eastAsia="zh-CN" w:bidi="ar"/>
        </w:rPr>
      </w:pPr>
      <w:r>
        <w:rPr>
          <w:rFonts w:hint="default" w:ascii="Times New Roman" w:hAnsi="Times New Roman" w:eastAsia="方正仿宋_GBK" w:cs="Times New Roman"/>
          <w:sz w:val="32"/>
          <w:szCs w:val="32"/>
          <w:lang w:eastAsia="zh-CN" w:bidi="ar"/>
        </w:rPr>
        <w:t>项目审批下达后，县</w:t>
      </w:r>
      <w:r>
        <w:rPr>
          <w:rFonts w:hint="default" w:ascii="Times New Roman" w:hAnsi="Times New Roman" w:eastAsia="方正仿宋_GBK" w:cs="Times New Roman"/>
          <w:sz w:val="32"/>
          <w:szCs w:val="32"/>
          <w:lang w:eastAsia="zh-CN" w:bidi="ar"/>
        </w:rPr>
        <w:t>乡村振兴局</w:t>
      </w:r>
      <w:r>
        <w:rPr>
          <w:rFonts w:hint="default" w:ascii="Times New Roman" w:hAnsi="Times New Roman" w:eastAsia="方正仿宋_GBK" w:cs="Times New Roman"/>
          <w:sz w:val="32"/>
          <w:szCs w:val="32"/>
          <w:lang w:eastAsia="zh-CN" w:bidi="ar"/>
        </w:rPr>
        <w:t>、县财政局应在审批通过的5个工作日内通过“OA电子政务系统”向市</w:t>
      </w:r>
      <w:r>
        <w:rPr>
          <w:rFonts w:hint="default" w:ascii="Times New Roman" w:hAnsi="Times New Roman" w:eastAsia="方正仿宋_GBK" w:cs="Times New Roman"/>
          <w:sz w:val="32"/>
          <w:szCs w:val="32"/>
          <w:lang w:eastAsia="zh-CN" w:bidi="ar"/>
        </w:rPr>
        <w:t>乡村振兴局</w:t>
      </w:r>
      <w:r>
        <w:rPr>
          <w:rFonts w:hint="default" w:ascii="Times New Roman" w:hAnsi="Times New Roman" w:eastAsia="方正仿宋_GBK" w:cs="Times New Roman"/>
          <w:sz w:val="32"/>
          <w:szCs w:val="32"/>
          <w:lang w:eastAsia="zh-CN" w:bidi="ar"/>
        </w:rPr>
        <w:t>、市财政局备案，并报同级纪检监察部门备案。备案情况将作为市对县工作检查、考核的重要依据。严格按照相关规定在本级政府门户网站和主管部门政府信息公开网站、乡镇、村委会公开资金分配结果、安排使用情况、脱贫攻坚规划、年度扶贫资金项目计划安排情况和完成情况、项目实施情况、受理方式和办理结果等有关信息内容，广泛接受社会和群众监督，提高资金使用效益和透明度，实现阳光化运作、常态化公开。</w:t>
      </w: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default" w:ascii="Times New Roman" w:hAnsi="Times New Roman" w:eastAsia="方正仿宋_GBK" w:cs="Times New Roman"/>
          <w:sz w:val="32"/>
          <w:szCs w:val="32"/>
          <w:lang w:eastAsia="zh-CN" w:bidi="ar"/>
        </w:rPr>
      </w:pPr>
    </w:p>
    <w:p>
      <w:pPr>
        <w:keepNext w:val="0"/>
        <w:keepLines w:val="0"/>
        <w:pageBreakBefore w:val="0"/>
        <w:widowControl w:val="0"/>
        <w:kinsoku/>
        <w:wordWrap/>
        <w:overflowPunct/>
        <w:topLinePunct w:val="0"/>
        <w:autoSpaceDE/>
        <w:autoSpaceDN/>
        <w:bidi w:val="0"/>
        <w:snapToGrid/>
        <w:spacing w:line="590" w:lineRule="exact"/>
        <w:textAlignment w:val="auto"/>
        <w:rPr>
          <w:rFonts w:hint="default" w:ascii="Times New Roman" w:hAnsi="Times New Roman" w:eastAsia="方正仿宋_GBK" w:cs="Times New Roman"/>
          <w:sz w:val="32"/>
          <w:szCs w:val="32"/>
          <w:lang w:eastAsia="zh-CN" w:bidi="ar"/>
        </w:rPr>
      </w:pPr>
      <w:r>
        <w:rPr>
          <w:rFonts w:hint="default" w:ascii="Times New Roman" w:hAnsi="Times New Roman" w:eastAsia="方正仿宋_GBK" w:cs="Times New Roman"/>
          <w:b/>
          <w:bCs/>
          <w:sz w:val="32"/>
          <w:szCs w:val="32"/>
          <w:lang w:eastAsia="zh-CN" w:bidi="ar"/>
        </w:rPr>
        <w:t>附件：</w:t>
      </w:r>
      <w:r>
        <w:rPr>
          <w:rFonts w:hint="default" w:ascii="Times New Roman" w:hAnsi="Times New Roman" w:eastAsia="方正仿宋_GBK" w:cs="Times New Roman"/>
          <w:sz w:val="32"/>
          <w:szCs w:val="32"/>
          <w:lang w:val="en-US" w:eastAsia="zh-CN" w:bidi="ar"/>
        </w:rPr>
        <w:t>1、2023年中央财政衔接推进乡村振兴补助资金预算表　</w:t>
      </w:r>
    </w:p>
    <w:p>
      <w:pPr>
        <w:keepNext w:val="0"/>
        <w:keepLines w:val="0"/>
        <w:pageBreakBefore w:val="0"/>
        <w:widowControl w:val="0"/>
        <w:kinsoku/>
        <w:wordWrap/>
        <w:overflowPunct/>
        <w:topLinePunct w:val="0"/>
        <w:autoSpaceDE/>
        <w:autoSpaceDN/>
        <w:bidi w:val="0"/>
        <w:snapToGrid/>
        <w:spacing w:line="590" w:lineRule="exact"/>
        <w:ind w:left="1278" w:leftChars="456" w:hanging="320" w:hangingChars="100"/>
        <w:textAlignment w:val="auto"/>
        <w:rPr>
          <w:rFonts w:hint="default" w:ascii="Times New Roman" w:hAnsi="Times New Roman" w:eastAsia="方正仿宋_GBK" w:cs="Times New Roman"/>
          <w:sz w:val="32"/>
          <w:szCs w:val="32"/>
          <w:lang w:eastAsia="zh-CN" w:bidi="ar"/>
        </w:rPr>
      </w:pPr>
      <w:r>
        <w:rPr>
          <w:rFonts w:hint="default" w:ascii="Times New Roman" w:hAnsi="Times New Roman" w:eastAsia="方正仿宋_GBK" w:cs="Times New Roman"/>
          <w:sz w:val="32"/>
          <w:szCs w:val="32"/>
          <w:lang w:val="en-US" w:eastAsia="zh-CN" w:bidi="ar"/>
        </w:rPr>
        <w:t>2、2023年中央财政衔接推进乡村振兴补助资金绩效目标表</w:t>
      </w:r>
    </w:p>
    <w:p>
      <w:pPr>
        <w:keepNext w:val="0"/>
        <w:keepLines w:val="0"/>
        <w:pageBreakBefore w:val="0"/>
        <w:widowControl w:val="0"/>
        <w:kinsoku/>
        <w:wordWrap/>
        <w:overflowPunct/>
        <w:topLinePunct w:val="0"/>
        <w:autoSpaceDE/>
        <w:autoSpaceDN/>
        <w:bidi w:val="0"/>
        <w:snapToGrid/>
        <w:spacing w:line="590" w:lineRule="exact"/>
        <w:jc w:val="left"/>
        <w:textAlignment w:val="auto"/>
        <w:rPr>
          <w:rFonts w:hint="default" w:ascii="Times New Roman" w:hAnsi="Times New Roman" w:eastAsia="方正仿宋_GBK" w:cs="Times New Roman"/>
          <w:color w:val="FF0000"/>
          <w:sz w:val="32"/>
          <w:szCs w:val="32"/>
        </w:rPr>
      </w:pPr>
    </w:p>
    <w:p>
      <w:pPr>
        <w:keepNext w:val="0"/>
        <w:keepLines w:val="0"/>
        <w:pageBreakBefore w:val="0"/>
        <w:widowControl w:val="0"/>
        <w:kinsoku/>
        <w:wordWrap/>
        <w:overflowPunct/>
        <w:topLinePunct w:val="0"/>
        <w:autoSpaceDE/>
        <w:autoSpaceDN/>
        <w:bidi w:val="0"/>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tabs>
          <w:tab w:val="left" w:pos="6790"/>
        </w:tabs>
        <w:kinsoku/>
        <w:wordWrap/>
        <w:overflowPunct/>
        <w:topLinePunct w:val="0"/>
        <w:autoSpaceDE/>
        <w:autoSpaceDN/>
        <w:bidi w:val="0"/>
        <w:snapToGrid/>
        <w:spacing w:line="590" w:lineRule="exact"/>
        <w:ind w:firstLine="5440" w:firstLineChars="17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华宁县</w:t>
      </w:r>
      <w:r>
        <w:rPr>
          <w:sz w:val="32"/>
        </w:rPr>
        <w:pict>
          <v:shape id="_x0000_s1027" o:spid="_x0000_s1027" o:spt="201" alt="" type="#_x0000_t201" style="position:absolute;left:0pt;margin-left:267.15pt;margin-top:-39pt;height:116pt;width:116pt;z-index:-251645952;mso-width-relative:page;mso-height-relative:page;" o:ole="t" filled="f" o:preferrelative="t" stroked="f" coordsize="21600,21600">
            <v:path/>
            <v:fill on="f" focussize="0,0"/>
            <v:stroke on="f"/>
            <v:imagedata r:id="rId6" o:title=""/>
            <o:lock v:ext="edit" aspectratio="f"/>
          </v:shape>
          <w:control r:id="rId5" w:name="CWordOLECtrl1" w:shapeid="_x0000_s1027"/>
        </w:pict>
      </w:r>
      <w:r>
        <w:rPr>
          <w:rFonts w:hint="default" w:ascii="Times New Roman" w:hAnsi="Times New Roman" w:eastAsia="方正仿宋_GBK" w:cs="Times New Roman"/>
          <w:sz w:val="32"/>
          <w:szCs w:val="32"/>
        </w:rPr>
        <w:t>财政局</w:t>
      </w:r>
    </w:p>
    <w:p>
      <w:pPr>
        <w:keepNext w:val="0"/>
        <w:keepLines w:val="0"/>
        <w:pageBreakBefore w:val="0"/>
        <w:widowControl w:val="0"/>
        <w:kinsoku/>
        <w:wordWrap/>
        <w:overflowPunct/>
        <w:topLinePunct w:val="0"/>
        <w:autoSpaceDE/>
        <w:autoSpaceDN/>
        <w:bidi w:val="0"/>
        <w:snapToGrid/>
        <w:spacing w:line="590" w:lineRule="exact"/>
        <w:ind w:firstLine="5440" w:firstLineChars="1700"/>
        <w:textAlignment w:val="auto"/>
        <w:rPr>
          <w:rFonts w:hint="default" w:ascii="Times New Roman" w:hAnsi="Times New Roman" w:eastAsia="方正仿宋_GBK" w:cs="Times New Roman"/>
          <w:sz w:val="32"/>
          <w:szCs w:val="32"/>
        </w:rPr>
        <w:sectPr>
          <w:footerReference r:id="rId3" w:type="default"/>
          <w:pgSz w:w="11906" w:h="16838"/>
          <w:pgMar w:top="2041" w:right="1474" w:bottom="1304" w:left="1587"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default" w:ascii="Times New Roman" w:hAnsi="Times New Roman" w:eastAsia="仿宋_GB2312" w:cs="Times New Roman"/>
          <w:sz w:val="32"/>
          <w:szCs w:val="32"/>
          <w:lang w:val="en-US" w:eastAsia="zh-CN"/>
        </w:rPr>
        <w:t>2</w:t>
      </w:r>
      <w:r>
        <w:rPr>
          <w:rFonts w:hint="default" w:ascii="Times New Roman" w:hAnsi="Times New Roman" w:eastAsia="方正仿宋_GBK" w:cs="Times New Roman"/>
          <w:sz w:val="32"/>
          <w:szCs w:val="32"/>
        </w:rPr>
        <w:t>月</w:t>
      </w:r>
      <w:r>
        <w:rPr>
          <w:rFonts w:hint="default" w:ascii="Times New Roman" w:hAnsi="Times New Roman" w:eastAsia="仿宋_GB2312" w:cs="Times New Roman"/>
          <w:sz w:val="32"/>
          <w:szCs w:val="32"/>
          <w:lang w:val="en-US" w:eastAsia="zh-CN"/>
        </w:rPr>
        <w:t>3</w:t>
      </w:r>
      <w:r>
        <w:rPr>
          <w:rFonts w:hint="default" w:ascii="Times New Roman" w:hAnsi="Times New Roman" w:eastAsia="方正仿宋_GBK" w:cs="Times New Roman"/>
          <w:sz w:val="32"/>
          <w:szCs w:val="32"/>
        </w:rPr>
        <w:t>日</w:t>
      </w:r>
    </w:p>
    <w:p>
      <w:pPr>
        <w:spacing w:line="560" w:lineRule="exact"/>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rPr>
        <w:t>附件</w:t>
      </w:r>
      <w:r>
        <w:rPr>
          <w:rFonts w:hint="default" w:ascii="Times New Roman" w:hAnsi="Times New Roman" w:eastAsia="方正黑体_GBK" w:cs="Times New Roman"/>
          <w:sz w:val="28"/>
          <w:szCs w:val="28"/>
          <w:lang w:val="en-US" w:eastAsia="zh-CN"/>
        </w:rPr>
        <w:t>1</w:t>
      </w:r>
    </w:p>
    <w:p>
      <w:pPr>
        <w:spacing w:line="560" w:lineRule="exact"/>
        <w:jc w:val="center"/>
        <w:rPr>
          <w:rFonts w:hint="default" w:ascii="Times New Roman" w:hAnsi="Times New Roman" w:eastAsia="黑体" w:cs="Times New Roman"/>
          <w:sz w:val="32"/>
          <w:szCs w:val="32"/>
        </w:rPr>
      </w:pPr>
      <w:r>
        <w:rPr>
          <w:rFonts w:hint="default" w:ascii="Times New Roman" w:hAnsi="Times New Roman" w:eastAsia="方正小标宋_GBK" w:cs="Times New Roman"/>
          <w:sz w:val="40"/>
          <w:szCs w:val="40"/>
          <w:lang w:val="en-US" w:eastAsia="zh-CN"/>
        </w:rPr>
        <w:t>2023年中央财政衔接推进乡村振兴补助资金预算</w:t>
      </w:r>
      <w:r>
        <w:rPr>
          <w:rFonts w:hint="default" w:ascii="Times New Roman" w:hAnsi="Times New Roman" w:eastAsia="方正小标宋_GBK" w:cs="Times New Roman"/>
          <w:sz w:val="40"/>
          <w:szCs w:val="40"/>
        </w:rPr>
        <w:t>表</w:t>
      </w:r>
    </w:p>
    <w:tbl>
      <w:tblPr>
        <w:tblStyle w:val="6"/>
        <w:tblpPr w:leftFromText="180" w:rightFromText="180" w:vertAnchor="text" w:horzAnchor="margin" w:tblpY="48"/>
        <w:tblOverlap w:val="never"/>
        <w:tblW w:w="12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478"/>
        <w:gridCol w:w="1869"/>
        <w:gridCol w:w="1856"/>
        <w:gridCol w:w="1727"/>
        <w:gridCol w:w="1759"/>
        <w:gridCol w:w="1485"/>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1570"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预算单位</w:t>
            </w:r>
          </w:p>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（县区）</w:t>
            </w:r>
          </w:p>
        </w:tc>
        <w:tc>
          <w:tcPr>
            <w:tcW w:w="1478"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功能科目</w:t>
            </w:r>
          </w:p>
        </w:tc>
        <w:tc>
          <w:tcPr>
            <w:tcW w:w="1869"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政府经济科目</w:t>
            </w:r>
          </w:p>
        </w:tc>
        <w:tc>
          <w:tcPr>
            <w:tcW w:w="1856"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项目分类</w:t>
            </w:r>
          </w:p>
        </w:tc>
        <w:tc>
          <w:tcPr>
            <w:tcW w:w="1727"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预算项目</w:t>
            </w:r>
          </w:p>
        </w:tc>
        <w:tc>
          <w:tcPr>
            <w:tcW w:w="1759"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指标</w:t>
            </w:r>
            <w:r>
              <w:rPr>
                <w:rFonts w:hint="default" w:ascii="Times New Roman" w:hAnsi="Times New Roman" w:eastAsia="方正仿宋_GBK" w:cs="Times New Roman"/>
                <w:b/>
                <w:color w:val="000000"/>
                <w:sz w:val="22"/>
              </w:rPr>
              <w:t>用途摘要</w:t>
            </w:r>
          </w:p>
        </w:tc>
        <w:tc>
          <w:tcPr>
            <w:tcW w:w="1485"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下达金额</w:t>
            </w:r>
            <w:r>
              <w:rPr>
                <w:rFonts w:hint="default" w:ascii="Times New Roman" w:hAnsi="Times New Roman" w:eastAsia="方正仿宋_GBK" w:cs="Times New Roman"/>
                <w:b/>
                <w:color w:val="000000"/>
                <w:sz w:val="22"/>
              </w:rPr>
              <w:t>（元）</w:t>
            </w:r>
          </w:p>
        </w:tc>
        <w:tc>
          <w:tcPr>
            <w:tcW w:w="1007"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570" w:type="dxa"/>
            <w:vAlign w:val="center"/>
          </w:tcPr>
          <w:p>
            <w:pPr>
              <w:spacing w:line="300" w:lineRule="exact"/>
              <w:jc w:val="center"/>
              <w:rPr>
                <w:rFonts w:hint="default" w:ascii="Times New Roman" w:hAnsi="Times New Roman" w:eastAsia="方正仿宋_GBK" w:cs="Times New Roman"/>
                <w:color w:val="FF0000"/>
                <w:sz w:val="21"/>
                <w:szCs w:val="21"/>
              </w:rPr>
            </w:pPr>
            <w:r>
              <w:rPr>
                <w:rFonts w:hint="default" w:ascii="Times New Roman" w:hAnsi="Times New Roman" w:cs="Times New Roman"/>
              </w:rPr>
              <w:t>190001 中国共产党华宁县委员会统一战线工作部</w:t>
            </w:r>
          </w:p>
        </w:tc>
        <w:tc>
          <w:tcPr>
            <w:tcW w:w="1478" w:type="dxa"/>
            <w:vAlign w:val="center"/>
          </w:tcPr>
          <w:p>
            <w:pPr>
              <w:spacing w:line="300" w:lineRule="exact"/>
              <w:jc w:val="center"/>
              <w:rPr>
                <w:rFonts w:hint="default" w:ascii="Times New Roman" w:hAnsi="Times New Roman" w:eastAsia="方正仿宋_GBK" w:cs="Times New Roman"/>
                <w:color w:val="FF0000"/>
                <w:sz w:val="21"/>
                <w:szCs w:val="21"/>
              </w:rPr>
            </w:pPr>
            <w:r>
              <w:rPr>
                <w:rFonts w:hint="default" w:ascii="Times New Roman" w:hAnsi="Times New Roman" w:cs="Times New Roman"/>
              </w:rPr>
              <w:t>2130504 农村基础设施建设</w:t>
            </w:r>
          </w:p>
        </w:tc>
        <w:tc>
          <w:tcPr>
            <w:tcW w:w="1869" w:type="dxa"/>
            <w:vAlign w:val="center"/>
          </w:tcPr>
          <w:p>
            <w:pPr>
              <w:spacing w:line="300" w:lineRule="exact"/>
              <w:jc w:val="center"/>
              <w:rPr>
                <w:rFonts w:hint="default" w:ascii="Times New Roman" w:hAnsi="Times New Roman" w:eastAsia="方正仿宋_GBK" w:cs="Times New Roman"/>
                <w:color w:val="FF0000"/>
                <w:sz w:val="21"/>
                <w:szCs w:val="21"/>
              </w:rPr>
            </w:pPr>
            <w:r>
              <w:rPr>
                <w:rFonts w:hint="default" w:ascii="Times New Roman" w:hAnsi="Times New Roman" w:cs="Times New Roman"/>
              </w:rPr>
              <w:t>50302 基础设施建设</w:t>
            </w:r>
          </w:p>
        </w:tc>
        <w:tc>
          <w:tcPr>
            <w:tcW w:w="1856" w:type="dxa"/>
            <w:vAlign w:val="center"/>
          </w:tcPr>
          <w:p>
            <w:pPr>
              <w:spacing w:line="300" w:lineRule="exact"/>
              <w:jc w:val="center"/>
              <w:rPr>
                <w:rFonts w:hint="default" w:ascii="Times New Roman" w:hAnsi="Times New Roman" w:eastAsia="方正仿宋_GBK" w:cs="Times New Roman"/>
                <w:color w:val="FF0000"/>
                <w:sz w:val="21"/>
                <w:szCs w:val="21"/>
              </w:rPr>
            </w:pPr>
            <w:r>
              <w:rPr>
                <w:rFonts w:hint="default" w:ascii="Times New Roman" w:hAnsi="Times New Roman" w:cs="Times New Roman"/>
              </w:rPr>
              <w:t>311专项业务类</w:t>
            </w:r>
          </w:p>
        </w:tc>
        <w:tc>
          <w:tcPr>
            <w:tcW w:w="1727" w:type="dxa"/>
            <w:vAlign w:val="center"/>
          </w:tcPr>
          <w:p>
            <w:pPr>
              <w:spacing w:line="300" w:lineRule="exact"/>
              <w:jc w:val="center"/>
              <w:rPr>
                <w:rFonts w:hint="default" w:ascii="Times New Roman" w:hAnsi="Times New Roman" w:eastAsia="方正仿宋_GBK" w:cs="Times New Roman"/>
                <w:color w:val="000000"/>
                <w:sz w:val="21"/>
                <w:szCs w:val="21"/>
              </w:rPr>
            </w:pPr>
            <w:r>
              <w:rPr>
                <w:rFonts w:hint="default" w:ascii="Times New Roman" w:hAnsi="Times New Roman" w:cs="Times New Roman"/>
              </w:rPr>
              <w:t>2023年盘溪镇方那社区三江口民族团结进步示范村项目专项资金</w:t>
            </w:r>
          </w:p>
        </w:tc>
        <w:tc>
          <w:tcPr>
            <w:tcW w:w="1759" w:type="dxa"/>
            <w:vAlign w:val="center"/>
          </w:tcPr>
          <w:p>
            <w:pPr>
              <w:spacing w:line="300" w:lineRule="exact"/>
              <w:jc w:val="center"/>
              <w:rPr>
                <w:rFonts w:hint="default" w:ascii="Times New Roman" w:hAnsi="Times New Roman" w:eastAsia="方正仿宋_GBK" w:cs="Times New Roman"/>
                <w:color w:val="000000"/>
                <w:sz w:val="21"/>
                <w:szCs w:val="21"/>
              </w:rPr>
            </w:pPr>
            <w:r>
              <w:rPr>
                <w:rFonts w:hint="default" w:ascii="Times New Roman" w:hAnsi="Times New Roman" w:cs="Times New Roman"/>
                <w:lang w:eastAsia="zh-CN"/>
              </w:rPr>
              <w:t>2023年中央财政衔接推进乡村振兴补助资金</w:t>
            </w:r>
          </w:p>
        </w:tc>
        <w:tc>
          <w:tcPr>
            <w:tcW w:w="1485" w:type="dxa"/>
            <w:vAlign w:val="center"/>
          </w:tcPr>
          <w:p>
            <w:pPr>
              <w:spacing w:line="300" w:lineRule="exact"/>
              <w:jc w:val="center"/>
              <w:rPr>
                <w:rFonts w:hint="default" w:ascii="Times New Roman" w:hAnsi="Times New Roman" w:eastAsia="方正仿宋_GBK" w:cs="Times New Roman"/>
                <w:color w:val="000000"/>
                <w:sz w:val="21"/>
                <w:szCs w:val="21"/>
              </w:rPr>
            </w:pPr>
            <w:r>
              <w:rPr>
                <w:rFonts w:hint="default" w:ascii="Times New Roman" w:hAnsi="Times New Roman" w:cs="Times New Roman"/>
                <w:lang w:val="en-US" w:eastAsia="zh-CN"/>
              </w:rPr>
              <w:t>258</w:t>
            </w:r>
            <w:r>
              <w:rPr>
                <w:rFonts w:hint="default" w:ascii="Times New Roman" w:hAnsi="Times New Roman" w:cs="Times New Roman"/>
              </w:rPr>
              <w:t>,</w:t>
            </w:r>
            <w:r>
              <w:rPr>
                <w:rFonts w:hint="default" w:ascii="Times New Roman" w:hAnsi="Times New Roman" w:cs="Times New Roman"/>
                <w:lang w:val="en-US" w:eastAsia="zh-CN"/>
              </w:rPr>
              <w:t>7</w:t>
            </w:r>
            <w:r>
              <w:rPr>
                <w:rFonts w:hint="default" w:ascii="Times New Roman" w:hAnsi="Times New Roman" w:cs="Times New Roman"/>
              </w:rPr>
              <w:t>00.00</w:t>
            </w:r>
          </w:p>
        </w:tc>
        <w:tc>
          <w:tcPr>
            <w:tcW w:w="1007" w:type="dxa"/>
            <w:vAlign w:val="center"/>
          </w:tcPr>
          <w:p>
            <w:pPr>
              <w:spacing w:line="300" w:lineRule="exact"/>
              <w:jc w:val="center"/>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570"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190001 中国共产党华宁县委员会统一战线工作部</w:t>
            </w:r>
          </w:p>
        </w:tc>
        <w:tc>
          <w:tcPr>
            <w:tcW w:w="1478"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2130505 生产发展</w:t>
            </w:r>
          </w:p>
        </w:tc>
        <w:tc>
          <w:tcPr>
            <w:tcW w:w="1869"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50302 基础设施建设</w:t>
            </w:r>
          </w:p>
        </w:tc>
        <w:tc>
          <w:tcPr>
            <w:tcW w:w="1856"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311专项业务类</w:t>
            </w:r>
          </w:p>
        </w:tc>
        <w:tc>
          <w:tcPr>
            <w:tcW w:w="1727"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2023年盘溪镇方那社区三江口民族团结进步示范村项目专项资金</w:t>
            </w:r>
          </w:p>
        </w:tc>
        <w:tc>
          <w:tcPr>
            <w:tcW w:w="1759"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lang w:eastAsia="zh-CN"/>
              </w:rPr>
              <w:t>2023年中央财政衔接推进乡村振兴补助资金</w:t>
            </w:r>
          </w:p>
        </w:tc>
        <w:tc>
          <w:tcPr>
            <w:tcW w:w="1485"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lang w:val="en-US" w:eastAsia="zh-CN"/>
              </w:rPr>
              <w:t>731</w:t>
            </w:r>
            <w:r>
              <w:rPr>
                <w:rFonts w:hint="default" w:ascii="Times New Roman" w:hAnsi="Times New Roman" w:cs="Times New Roman"/>
              </w:rPr>
              <w:t>,</w:t>
            </w:r>
            <w:r>
              <w:rPr>
                <w:rFonts w:hint="default" w:ascii="Times New Roman" w:hAnsi="Times New Roman" w:cs="Times New Roman"/>
                <w:lang w:val="en-US" w:eastAsia="zh-CN"/>
              </w:rPr>
              <w:t>3</w:t>
            </w:r>
            <w:r>
              <w:rPr>
                <w:rFonts w:hint="default" w:ascii="Times New Roman" w:hAnsi="Times New Roman" w:cs="Times New Roman"/>
              </w:rPr>
              <w:t>00.00</w:t>
            </w:r>
          </w:p>
        </w:tc>
        <w:tc>
          <w:tcPr>
            <w:tcW w:w="1007" w:type="dxa"/>
            <w:vAlign w:val="center"/>
          </w:tcPr>
          <w:p>
            <w:pPr>
              <w:spacing w:line="300" w:lineRule="exact"/>
              <w:jc w:val="center"/>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570"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190001 中国共产党华宁县委员会统一战线工作部</w:t>
            </w:r>
          </w:p>
        </w:tc>
        <w:tc>
          <w:tcPr>
            <w:tcW w:w="1478"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2130599 其他巩固脱贫攻坚成果衔接乡村振兴支出</w:t>
            </w:r>
          </w:p>
        </w:tc>
        <w:tc>
          <w:tcPr>
            <w:tcW w:w="1869"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50201 办公经费</w:t>
            </w:r>
          </w:p>
        </w:tc>
        <w:tc>
          <w:tcPr>
            <w:tcW w:w="1856"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311专项业务类</w:t>
            </w:r>
          </w:p>
        </w:tc>
        <w:tc>
          <w:tcPr>
            <w:tcW w:w="1727"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2023年盘溪镇方那社区三江口民族团结进步示范村项目专项资金</w:t>
            </w:r>
          </w:p>
        </w:tc>
        <w:tc>
          <w:tcPr>
            <w:tcW w:w="1759"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lang w:eastAsia="zh-CN"/>
              </w:rPr>
              <w:t>2023年中央财政衔接推进乡村振兴补助资金</w:t>
            </w:r>
          </w:p>
        </w:tc>
        <w:tc>
          <w:tcPr>
            <w:tcW w:w="1485"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lang w:val="en-US" w:eastAsia="zh-CN"/>
              </w:rPr>
              <w:t>10</w:t>
            </w:r>
            <w:r>
              <w:rPr>
                <w:rFonts w:hint="default" w:ascii="Times New Roman" w:hAnsi="Times New Roman" w:cs="Times New Roman"/>
              </w:rPr>
              <w:t>,</w:t>
            </w:r>
            <w:r>
              <w:rPr>
                <w:rFonts w:hint="default" w:ascii="Times New Roman" w:hAnsi="Times New Roman" w:cs="Times New Roman"/>
                <w:lang w:val="en-US" w:eastAsia="zh-CN"/>
              </w:rPr>
              <w:t>0</w:t>
            </w:r>
            <w:r>
              <w:rPr>
                <w:rFonts w:hint="default" w:ascii="Times New Roman" w:hAnsi="Times New Roman" w:cs="Times New Roman"/>
              </w:rPr>
              <w:t>00.00</w:t>
            </w:r>
          </w:p>
        </w:tc>
        <w:tc>
          <w:tcPr>
            <w:tcW w:w="1007" w:type="dxa"/>
            <w:vAlign w:val="center"/>
          </w:tcPr>
          <w:p>
            <w:pPr>
              <w:spacing w:line="300" w:lineRule="exact"/>
              <w:jc w:val="center"/>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570"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190001 中国共产党华宁县委员会统一战线工作部</w:t>
            </w:r>
          </w:p>
        </w:tc>
        <w:tc>
          <w:tcPr>
            <w:tcW w:w="1478"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2130504 农村基础设施建设</w:t>
            </w:r>
          </w:p>
        </w:tc>
        <w:tc>
          <w:tcPr>
            <w:tcW w:w="1869"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50302 基础设施建设</w:t>
            </w:r>
          </w:p>
        </w:tc>
        <w:tc>
          <w:tcPr>
            <w:tcW w:w="1856"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311专项业务类</w:t>
            </w:r>
          </w:p>
        </w:tc>
        <w:tc>
          <w:tcPr>
            <w:tcW w:w="1727"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2023年通红甸民族团结进步示范乡项目专项资金</w:t>
            </w:r>
          </w:p>
        </w:tc>
        <w:tc>
          <w:tcPr>
            <w:tcW w:w="1759"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lang w:eastAsia="zh-CN"/>
              </w:rPr>
              <w:t>2023年中央财政衔接推进乡村振兴补助资金</w:t>
            </w:r>
          </w:p>
        </w:tc>
        <w:tc>
          <w:tcPr>
            <w:tcW w:w="1485" w:type="dxa"/>
            <w:vAlign w:val="center"/>
          </w:tcPr>
          <w:p>
            <w:pPr>
              <w:spacing w:line="300" w:lineRule="exact"/>
              <w:jc w:val="center"/>
              <w:rPr>
                <w:rFonts w:hint="default" w:ascii="Times New Roman" w:hAnsi="Times New Roman" w:cs="Times New Roman"/>
                <w:b/>
                <w:bCs/>
              </w:rPr>
            </w:pPr>
            <w:r>
              <w:rPr>
                <w:rFonts w:hint="default" w:ascii="Times New Roman" w:hAnsi="Times New Roman" w:cs="Times New Roman"/>
              </w:rPr>
              <w:t>1,</w:t>
            </w:r>
            <w:r>
              <w:rPr>
                <w:rFonts w:hint="default" w:ascii="Times New Roman" w:hAnsi="Times New Roman" w:cs="Times New Roman"/>
                <w:lang w:val="en-US" w:eastAsia="zh-CN"/>
              </w:rPr>
              <w:t>949</w:t>
            </w:r>
            <w:r>
              <w:rPr>
                <w:rFonts w:hint="default" w:ascii="Times New Roman" w:hAnsi="Times New Roman" w:cs="Times New Roman"/>
              </w:rPr>
              <w:t>,</w:t>
            </w:r>
            <w:r>
              <w:rPr>
                <w:rFonts w:hint="default" w:ascii="Times New Roman" w:hAnsi="Times New Roman" w:cs="Times New Roman"/>
                <w:lang w:val="en-US" w:eastAsia="zh-CN"/>
              </w:rPr>
              <w:t>3</w:t>
            </w:r>
            <w:r>
              <w:rPr>
                <w:rFonts w:hint="default" w:ascii="Times New Roman" w:hAnsi="Times New Roman" w:cs="Times New Roman"/>
              </w:rPr>
              <w:t>00.00</w:t>
            </w:r>
          </w:p>
        </w:tc>
        <w:tc>
          <w:tcPr>
            <w:tcW w:w="1007" w:type="dxa"/>
            <w:vAlign w:val="center"/>
          </w:tcPr>
          <w:p>
            <w:pPr>
              <w:spacing w:line="300" w:lineRule="exact"/>
              <w:jc w:val="center"/>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570"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190001 中国共产党华宁县委员会统一战线工作部</w:t>
            </w:r>
          </w:p>
        </w:tc>
        <w:tc>
          <w:tcPr>
            <w:tcW w:w="1478"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2130505 生产发展</w:t>
            </w:r>
          </w:p>
        </w:tc>
        <w:tc>
          <w:tcPr>
            <w:tcW w:w="1869"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50302 基础设施建设</w:t>
            </w:r>
          </w:p>
        </w:tc>
        <w:tc>
          <w:tcPr>
            <w:tcW w:w="1856"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311专项业务类</w:t>
            </w:r>
          </w:p>
        </w:tc>
        <w:tc>
          <w:tcPr>
            <w:tcW w:w="1727"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2023年通红甸民族团结进步示范乡项目专项资金</w:t>
            </w:r>
          </w:p>
        </w:tc>
        <w:tc>
          <w:tcPr>
            <w:tcW w:w="1759"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lang w:eastAsia="zh-CN"/>
              </w:rPr>
              <w:t>2023年中央财政衔接推进乡村振兴补助资金</w:t>
            </w:r>
          </w:p>
        </w:tc>
        <w:tc>
          <w:tcPr>
            <w:tcW w:w="1485" w:type="dxa"/>
            <w:vAlign w:val="center"/>
          </w:tcPr>
          <w:p>
            <w:pPr>
              <w:spacing w:line="300" w:lineRule="exact"/>
              <w:jc w:val="center"/>
              <w:rPr>
                <w:rFonts w:hint="default" w:ascii="Times New Roman" w:hAnsi="Times New Roman" w:cs="Times New Roman"/>
                <w:b/>
                <w:bCs/>
              </w:rPr>
            </w:pPr>
            <w:r>
              <w:rPr>
                <w:rFonts w:hint="default" w:ascii="Times New Roman" w:hAnsi="Times New Roman" w:cs="Times New Roman"/>
                <w:lang w:val="en-US" w:eastAsia="zh-CN"/>
              </w:rPr>
              <w:t>3</w:t>
            </w:r>
            <w:r>
              <w:rPr>
                <w:rFonts w:hint="default" w:ascii="Times New Roman" w:hAnsi="Times New Roman" w:cs="Times New Roman"/>
              </w:rPr>
              <w:t>,</w:t>
            </w:r>
            <w:r>
              <w:rPr>
                <w:rFonts w:hint="default" w:ascii="Times New Roman" w:hAnsi="Times New Roman" w:cs="Times New Roman"/>
                <w:lang w:val="en-US" w:eastAsia="zh-CN"/>
              </w:rPr>
              <w:t>000</w:t>
            </w:r>
            <w:r>
              <w:rPr>
                <w:rFonts w:hint="default" w:ascii="Times New Roman" w:hAnsi="Times New Roman" w:cs="Times New Roman"/>
              </w:rPr>
              <w:t>,</w:t>
            </w:r>
            <w:r>
              <w:rPr>
                <w:rFonts w:hint="default" w:ascii="Times New Roman" w:hAnsi="Times New Roman" w:cs="Times New Roman"/>
                <w:lang w:val="en-US" w:eastAsia="zh-CN"/>
              </w:rPr>
              <w:t>7</w:t>
            </w:r>
            <w:r>
              <w:rPr>
                <w:rFonts w:hint="default" w:ascii="Times New Roman" w:hAnsi="Times New Roman" w:cs="Times New Roman"/>
              </w:rPr>
              <w:t>00.00</w:t>
            </w:r>
          </w:p>
        </w:tc>
        <w:tc>
          <w:tcPr>
            <w:tcW w:w="1007" w:type="dxa"/>
            <w:vAlign w:val="center"/>
          </w:tcPr>
          <w:p>
            <w:pPr>
              <w:spacing w:line="300" w:lineRule="exact"/>
              <w:jc w:val="center"/>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570"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190001 中国共产党华宁县委员会统一战线工作部</w:t>
            </w:r>
          </w:p>
        </w:tc>
        <w:tc>
          <w:tcPr>
            <w:tcW w:w="1478"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2130599 其他巩固脱贫攻坚成果衔接乡村振兴支出</w:t>
            </w:r>
          </w:p>
        </w:tc>
        <w:tc>
          <w:tcPr>
            <w:tcW w:w="1869"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50201 办公经费</w:t>
            </w:r>
          </w:p>
        </w:tc>
        <w:tc>
          <w:tcPr>
            <w:tcW w:w="1856"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311专项业务类</w:t>
            </w:r>
          </w:p>
        </w:tc>
        <w:tc>
          <w:tcPr>
            <w:tcW w:w="1727"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2023年通红甸民族团结进步示范乡项目专项资金</w:t>
            </w:r>
          </w:p>
        </w:tc>
        <w:tc>
          <w:tcPr>
            <w:tcW w:w="1759"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lang w:eastAsia="zh-CN"/>
              </w:rPr>
              <w:t>2023年中央财政衔接推进乡村振兴补助资金</w:t>
            </w:r>
          </w:p>
        </w:tc>
        <w:tc>
          <w:tcPr>
            <w:tcW w:w="1485"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lang w:val="en-US" w:eastAsia="zh-CN"/>
              </w:rPr>
              <w:t>50</w:t>
            </w:r>
            <w:r>
              <w:rPr>
                <w:rFonts w:hint="default" w:ascii="Times New Roman" w:hAnsi="Times New Roman" w:cs="Times New Roman"/>
              </w:rPr>
              <w:t>,</w:t>
            </w:r>
            <w:r>
              <w:rPr>
                <w:rFonts w:hint="default" w:ascii="Times New Roman" w:hAnsi="Times New Roman" w:cs="Times New Roman"/>
                <w:lang w:val="en-US" w:eastAsia="zh-CN"/>
              </w:rPr>
              <w:t>0</w:t>
            </w:r>
            <w:r>
              <w:rPr>
                <w:rFonts w:hint="default" w:ascii="Times New Roman" w:hAnsi="Times New Roman" w:cs="Times New Roman"/>
              </w:rPr>
              <w:t>00.00</w:t>
            </w:r>
          </w:p>
        </w:tc>
        <w:tc>
          <w:tcPr>
            <w:tcW w:w="1007" w:type="dxa"/>
            <w:vAlign w:val="center"/>
          </w:tcPr>
          <w:p>
            <w:pPr>
              <w:spacing w:line="300" w:lineRule="exact"/>
              <w:jc w:val="center"/>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570"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190001 中国共产党华宁县委员会统一战线工作部</w:t>
            </w:r>
          </w:p>
        </w:tc>
        <w:tc>
          <w:tcPr>
            <w:tcW w:w="1478"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2130504 农村基础设施建设</w:t>
            </w:r>
          </w:p>
        </w:tc>
        <w:tc>
          <w:tcPr>
            <w:tcW w:w="1869"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50302 基础设施建设</w:t>
            </w:r>
          </w:p>
        </w:tc>
        <w:tc>
          <w:tcPr>
            <w:tcW w:w="1856"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311专项业务类</w:t>
            </w:r>
          </w:p>
        </w:tc>
        <w:tc>
          <w:tcPr>
            <w:tcW w:w="1727"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2023年华溪镇独家村村委会拖白民族团结进步示范村项目专项资金</w:t>
            </w:r>
          </w:p>
        </w:tc>
        <w:tc>
          <w:tcPr>
            <w:tcW w:w="1759"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lang w:eastAsia="zh-CN"/>
              </w:rPr>
              <w:t>2023年中央财政衔接推进乡村振兴补助资金</w:t>
            </w:r>
          </w:p>
        </w:tc>
        <w:tc>
          <w:tcPr>
            <w:tcW w:w="1485"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lang w:val="en-US" w:eastAsia="zh-CN"/>
              </w:rPr>
              <w:t>3</w:t>
            </w:r>
            <w:r>
              <w:rPr>
                <w:rFonts w:hint="default" w:ascii="Times New Roman" w:hAnsi="Times New Roman" w:cs="Times New Roman"/>
              </w:rPr>
              <w:t>,</w:t>
            </w:r>
            <w:r>
              <w:rPr>
                <w:rFonts w:hint="default" w:ascii="Times New Roman" w:hAnsi="Times New Roman" w:cs="Times New Roman"/>
                <w:lang w:val="en-US" w:eastAsia="zh-CN"/>
              </w:rPr>
              <w:t>8</w:t>
            </w:r>
            <w:r>
              <w:rPr>
                <w:rFonts w:hint="default" w:ascii="Times New Roman" w:hAnsi="Times New Roman" w:cs="Times New Roman"/>
              </w:rPr>
              <w:t>00.00</w:t>
            </w:r>
          </w:p>
        </w:tc>
        <w:tc>
          <w:tcPr>
            <w:tcW w:w="1007" w:type="dxa"/>
            <w:vAlign w:val="center"/>
          </w:tcPr>
          <w:p>
            <w:pPr>
              <w:spacing w:line="300" w:lineRule="exact"/>
              <w:jc w:val="center"/>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570"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190001 中国共产党华宁县委员会统一战线工作部</w:t>
            </w:r>
          </w:p>
        </w:tc>
        <w:tc>
          <w:tcPr>
            <w:tcW w:w="1478"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2130505 生产发展</w:t>
            </w:r>
          </w:p>
        </w:tc>
        <w:tc>
          <w:tcPr>
            <w:tcW w:w="1869"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50302 基础设施建设</w:t>
            </w:r>
          </w:p>
        </w:tc>
        <w:tc>
          <w:tcPr>
            <w:tcW w:w="1856"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311专项业务类</w:t>
            </w:r>
          </w:p>
        </w:tc>
        <w:tc>
          <w:tcPr>
            <w:tcW w:w="1727"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2023年华溪镇独家村村委会拖白民族团结进步示范村项目专项资金</w:t>
            </w:r>
          </w:p>
        </w:tc>
        <w:tc>
          <w:tcPr>
            <w:tcW w:w="1759"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lang w:eastAsia="zh-CN"/>
              </w:rPr>
              <w:t>2023年中央财政衔接推进乡村振兴补助资金</w:t>
            </w:r>
          </w:p>
        </w:tc>
        <w:tc>
          <w:tcPr>
            <w:tcW w:w="1485"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lang w:val="en-US" w:eastAsia="zh-CN"/>
              </w:rPr>
              <w:t>491</w:t>
            </w:r>
            <w:r>
              <w:rPr>
                <w:rFonts w:hint="default" w:ascii="Times New Roman" w:hAnsi="Times New Roman" w:cs="Times New Roman"/>
              </w:rPr>
              <w:t>,</w:t>
            </w:r>
            <w:r>
              <w:rPr>
                <w:rFonts w:hint="default" w:ascii="Times New Roman" w:hAnsi="Times New Roman" w:cs="Times New Roman"/>
                <w:lang w:val="en-US" w:eastAsia="zh-CN"/>
              </w:rPr>
              <w:t>2</w:t>
            </w:r>
            <w:r>
              <w:rPr>
                <w:rFonts w:hint="default" w:ascii="Times New Roman" w:hAnsi="Times New Roman" w:cs="Times New Roman"/>
              </w:rPr>
              <w:t>00.00</w:t>
            </w:r>
          </w:p>
        </w:tc>
        <w:tc>
          <w:tcPr>
            <w:tcW w:w="1007" w:type="dxa"/>
            <w:vAlign w:val="center"/>
          </w:tcPr>
          <w:p>
            <w:pPr>
              <w:spacing w:line="300" w:lineRule="exact"/>
              <w:jc w:val="center"/>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570"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190001 中国共产党华宁县委员会统一战线工作部</w:t>
            </w:r>
          </w:p>
        </w:tc>
        <w:tc>
          <w:tcPr>
            <w:tcW w:w="1478"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2130599 其他巩固脱贫攻坚成果衔接乡村振兴支出</w:t>
            </w:r>
          </w:p>
        </w:tc>
        <w:tc>
          <w:tcPr>
            <w:tcW w:w="1869"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50201 办公经费</w:t>
            </w:r>
          </w:p>
        </w:tc>
        <w:tc>
          <w:tcPr>
            <w:tcW w:w="1856"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311专项业务类</w:t>
            </w:r>
          </w:p>
        </w:tc>
        <w:tc>
          <w:tcPr>
            <w:tcW w:w="1727"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2023年华溪镇独家村村委会拖白民族团结进步示范村项目专项资金</w:t>
            </w:r>
          </w:p>
        </w:tc>
        <w:tc>
          <w:tcPr>
            <w:tcW w:w="1759"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lang w:eastAsia="zh-CN"/>
              </w:rPr>
              <w:t>2023年中央财政衔接推进乡村振兴补助资金</w:t>
            </w:r>
          </w:p>
        </w:tc>
        <w:tc>
          <w:tcPr>
            <w:tcW w:w="1485" w:type="dxa"/>
            <w:vAlign w:val="center"/>
          </w:tcPr>
          <w:p>
            <w:pPr>
              <w:spacing w:line="300" w:lineRule="exact"/>
              <w:jc w:val="center"/>
              <w:rPr>
                <w:rFonts w:hint="default" w:ascii="Times New Roman" w:hAnsi="Times New Roman" w:eastAsia="宋体" w:cs="Times New Roman"/>
                <w:lang w:val="en-US" w:eastAsia="zh-CN"/>
              </w:rPr>
            </w:pPr>
            <w:r>
              <w:rPr>
                <w:rFonts w:hint="default" w:ascii="Times New Roman" w:hAnsi="Times New Roman" w:cs="Times New Roman"/>
                <w:lang w:val="en" w:eastAsia="zh-CN"/>
              </w:rPr>
              <w:t>50</w:t>
            </w:r>
            <w:r>
              <w:rPr>
                <w:rFonts w:hint="default" w:ascii="Times New Roman" w:hAnsi="Times New Roman" w:cs="Times New Roman"/>
              </w:rPr>
              <w:t>,</w:t>
            </w:r>
            <w:r>
              <w:rPr>
                <w:rFonts w:hint="default" w:ascii="Times New Roman" w:hAnsi="Times New Roman" w:cs="Times New Roman"/>
                <w:lang w:val="en"/>
              </w:rPr>
              <w:t>0</w:t>
            </w:r>
            <w:r>
              <w:rPr>
                <w:rFonts w:hint="default" w:ascii="Times New Roman" w:hAnsi="Times New Roman" w:cs="Times New Roman"/>
              </w:rPr>
              <w:t>00.00</w:t>
            </w:r>
          </w:p>
        </w:tc>
        <w:tc>
          <w:tcPr>
            <w:tcW w:w="1007" w:type="dxa"/>
            <w:vAlign w:val="center"/>
          </w:tcPr>
          <w:p>
            <w:pPr>
              <w:spacing w:line="300" w:lineRule="exact"/>
              <w:jc w:val="center"/>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0259" w:type="dxa"/>
            <w:gridSpan w:val="6"/>
            <w:vAlign w:val="center"/>
          </w:tcPr>
          <w:p>
            <w:pPr>
              <w:spacing w:line="300" w:lineRule="exact"/>
              <w:jc w:val="center"/>
              <w:rPr>
                <w:rFonts w:hint="default" w:ascii="Times New Roman" w:hAnsi="Times New Roman" w:eastAsia="宋体" w:cs="Times New Roman"/>
                <w:lang w:eastAsia="zh-CN"/>
              </w:rPr>
            </w:pPr>
            <w:r>
              <w:rPr>
                <w:rFonts w:hint="default" w:ascii="Times New Roman" w:hAnsi="Times New Roman" w:cs="Times New Roman"/>
                <w:lang w:eastAsia="zh-CN"/>
              </w:rPr>
              <w:t>合计</w:t>
            </w:r>
          </w:p>
        </w:tc>
        <w:tc>
          <w:tcPr>
            <w:tcW w:w="1485"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lang w:val="en-US" w:eastAsia="zh-CN"/>
              </w:rPr>
              <w:t>6</w:t>
            </w:r>
            <w:r>
              <w:rPr>
                <w:rFonts w:hint="default" w:ascii="Times New Roman" w:hAnsi="Times New Roman" w:cs="Times New Roman"/>
              </w:rPr>
              <w:t>,</w:t>
            </w:r>
            <w:r>
              <w:rPr>
                <w:rFonts w:hint="default" w:ascii="Times New Roman" w:hAnsi="Times New Roman" w:cs="Times New Roman"/>
                <w:lang w:val="en-US" w:eastAsia="zh-CN"/>
              </w:rPr>
              <w:t>500</w:t>
            </w:r>
            <w:r>
              <w:rPr>
                <w:rFonts w:hint="default" w:ascii="Times New Roman" w:hAnsi="Times New Roman" w:cs="Times New Roman"/>
              </w:rPr>
              <w:t>,</w:t>
            </w:r>
            <w:r>
              <w:rPr>
                <w:rFonts w:hint="default" w:ascii="Times New Roman" w:hAnsi="Times New Roman" w:cs="Times New Roman"/>
                <w:lang w:val="en-US" w:eastAsia="zh-CN"/>
              </w:rPr>
              <w:t>0</w:t>
            </w:r>
            <w:r>
              <w:rPr>
                <w:rFonts w:hint="default" w:ascii="Times New Roman" w:hAnsi="Times New Roman" w:cs="Times New Roman"/>
              </w:rPr>
              <w:t>00.00</w:t>
            </w:r>
          </w:p>
        </w:tc>
        <w:tc>
          <w:tcPr>
            <w:tcW w:w="1007" w:type="dxa"/>
            <w:vAlign w:val="center"/>
          </w:tcPr>
          <w:p>
            <w:pPr>
              <w:spacing w:line="300" w:lineRule="exact"/>
              <w:jc w:val="center"/>
              <w:rPr>
                <w:rFonts w:hint="default" w:ascii="Times New Roman" w:hAnsi="Times New Roman" w:eastAsia="方正仿宋_GBK" w:cs="Times New Roman"/>
                <w:color w:val="000000"/>
                <w:sz w:val="21"/>
                <w:szCs w:val="21"/>
              </w:rPr>
            </w:pPr>
          </w:p>
        </w:tc>
      </w:tr>
    </w:tbl>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sectPr>
          <w:pgSz w:w="16838" w:h="11906" w:orient="landscape"/>
          <w:pgMar w:top="1474" w:right="2098" w:bottom="1134" w:left="1587" w:header="851" w:footer="992" w:gutter="0"/>
          <w:pgNumType w:fmt="numberInDash"/>
          <w:cols w:space="0" w:num="1"/>
          <w:docGrid w:type="lines" w:linePitch="312" w:charSpace="0"/>
        </w:sectPr>
      </w:pPr>
    </w:p>
    <w:p>
      <w:pPr>
        <w:spacing w:line="560" w:lineRule="exact"/>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eastAsia="zh-CN"/>
        </w:rPr>
        <w:t>附件</w:t>
      </w:r>
      <w:r>
        <w:rPr>
          <w:rFonts w:hint="default" w:ascii="Times New Roman" w:hAnsi="Times New Roman" w:eastAsia="方正黑体_GBK" w:cs="Times New Roman"/>
          <w:sz w:val="28"/>
          <w:szCs w:val="28"/>
          <w:lang w:val="en-US" w:eastAsia="zh-CN"/>
        </w:rPr>
        <w:t>2</w:t>
      </w:r>
    </w:p>
    <w:tbl>
      <w:tblPr>
        <w:tblStyle w:val="6"/>
        <w:tblW w:w="89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559"/>
        <w:gridCol w:w="1499"/>
        <w:gridCol w:w="1618"/>
        <w:gridCol w:w="2134"/>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8925"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32"/>
                <w:szCs w:val="32"/>
                <w:u w:val="none"/>
              </w:rPr>
            </w:pPr>
            <w:r>
              <w:rPr>
                <w:rFonts w:hint="default" w:ascii="Times New Roman" w:hAnsi="Times New Roman" w:eastAsia="宋体" w:cs="Times New Roman"/>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8925" w:type="dxa"/>
            <w:gridSpan w:val="6"/>
            <w:tcBorders>
              <w:top w:val="nil"/>
              <w:left w:val="nil"/>
              <w:bottom w:val="single" w:color="000000" w:sz="4" w:space="0"/>
              <w:right w:val="nil"/>
            </w:tcBorders>
            <w:shd w:val="clear" w:color="auto" w:fill="FFFFFF"/>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0" w:hRule="atLeast"/>
        </w:trPr>
        <w:tc>
          <w:tcPr>
            <w:tcW w:w="22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项目名称</w:t>
            </w:r>
          </w:p>
        </w:tc>
        <w:tc>
          <w:tcPr>
            <w:tcW w:w="31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2023年华溪镇独家村村委会拖白民族团结进步示范村项目专项资金</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项目负责人及电话</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王悦潇：18887721799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22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主管部门</w:t>
            </w:r>
          </w:p>
        </w:tc>
        <w:tc>
          <w:tcPr>
            <w:tcW w:w="31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华宁县民宗局</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实施单位</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华溪镇人民政府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229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资金情况</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（万元）</w:t>
            </w:r>
          </w:p>
        </w:tc>
        <w:tc>
          <w:tcPr>
            <w:tcW w:w="31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年度资金总额：</w:t>
            </w:r>
          </w:p>
        </w:tc>
        <w:tc>
          <w:tcPr>
            <w:tcW w:w="35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229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31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其中：财政拨款</w:t>
            </w:r>
          </w:p>
        </w:tc>
        <w:tc>
          <w:tcPr>
            <w:tcW w:w="35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229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31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其他资金</w:t>
            </w:r>
          </w:p>
        </w:tc>
        <w:tc>
          <w:tcPr>
            <w:tcW w:w="35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总</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体</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目</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标</w:t>
            </w:r>
          </w:p>
        </w:tc>
        <w:tc>
          <w:tcPr>
            <w:tcW w:w="819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819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紧紧围绕各民族“共同团结奋斗，共同繁荣发展”的民族工作主题，以“铸牢中华民族共同体意识”为主线，进一步完善各项基础设施建设，切实改善村容村貌，有力地促进山区经济社会全面发展，扩大华溪镇对外开放程度。通过提升村内中华传统文化宣传与民文化保护传承意识，大力发展种植业，使一、二、三产业配套协调发展，特别是推动第三产业发展，带动全村经济收入向多元化发展，使直接的生态建设转换为间接的三产业收入，既保证社会稳定，又促进山区经济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绩</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效</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指</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标</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一级指标</w:t>
            </w:r>
          </w:p>
        </w:tc>
        <w:tc>
          <w:tcPr>
            <w:tcW w:w="1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二级指标</w:t>
            </w:r>
          </w:p>
        </w:tc>
        <w:tc>
          <w:tcPr>
            <w:tcW w:w="3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三级指标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产出指标</w:t>
            </w:r>
          </w:p>
        </w:tc>
        <w:tc>
          <w:tcPr>
            <w:tcW w:w="1499"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数量指标</w:t>
            </w:r>
          </w:p>
        </w:tc>
        <w:tc>
          <w:tcPr>
            <w:tcW w:w="3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产业服务中心建设工程</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99"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3752"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示范创建政策宣传和民族文化传承保护及项目管理</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3752"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产业服务中心使用率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3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示范创建政策宣传和民族文化传承保护率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时效指标</w:t>
            </w:r>
          </w:p>
        </w:tc>
        <w:tc>
          <w:tcPr>
            <w:tcW w:w="3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开工率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3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完工率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成本指标</w:t>
            </w:r>
          </w:p>
        </w:tc>
        <w:tc>
          <w:tcPr>
            <w:tcW w:w="3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产业服务中心建设工程</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49.12万元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3752"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示范创建政策宣传和民族文化传承保护及项目管理</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59"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效益指标</w:t>
            </w:r>
          </w:p>
        </w:tc>
        <w:tc>
          <w:tcPr>
            <w:tcW w:w="14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社会效益</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指标</w:t>
            </w:r>
          </w:p>
        </w:tc>
        <w:tc>
          <w:tcPr>
            <w:tcW w:w="3752" w:type="dxa"/>
            <w:gridSpan w:val="2"/>
            <w:tcBorders>
              <w:top w:val="single" w:color="000000" w:sz="4" w:space="0"/>
              <w:left w:val="single" w:color="000000" w:sz="4" w:space="0"/>
              <w:bottom w:val="single" w:color="000000" w:sz="4" w:space="0"/>
              <w:right w:val="nil"/>
            </w:tcBorders>
            <w:shd w:val="clear" w:color="000000"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受益人口数</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59"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3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脱困人口</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59"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9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可持续影响</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指标</w:t>
            </w:r>
          </w:p>
        </w:tc>
        <w:tc>
          <w:tcPr>
            <w:tcW w:w="3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设施使用年限</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满意度指标</w:t>
            </w:r>
          </w:p>
        </w:tc>
        <w:tc>
          <w:tcPr>
            <w:tcW w:w="1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服务对象</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满意度指标</w:t>
            </w:r>
          </w:p>
        </w:tc>
        <w:tc>
          <w:tcPr>
            <w:tcW w:w="3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★受益群众满意度</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90</w:t>
            </w:r>
            <w:r>
              <w:rPr>
                <w:rFonts w:hint="default" w:ascii="Times New Roman" w:hAnsi="Times New Roman" w:eastAsia="宋体" w:cs="Times New Roman"/>
                <w:i w:val="0"/>
                <w:color w:val="000000"/>
                <w:kern w:val="0"/>
                <w:sz w:val="20"/>
                <w:szCs w:val="20"/>
                <w:u w:val="none"/>
                <w:lang w:val="en-US" w:eastAsia="zh-CN" w:bidi="ar"/>
              </w:rPr>
              <w:t>%</w:t>
            </w:r>
          </w:p>
        </w:tc>
      </w:tr>
    </w:tbl>
    <w:p>
      <w:pPr>
        <w:spacing w:line="300" w:lineRule="exact"/>
        <w:jc w:val="left"/>
        <w:rPr>
          <w:rFonts w:hint="default" w:ascii="Times New Roman" w:hAnsi="Times New Roman" w:eastAsia="仿宋_GB2312" w:cs="Times New Roman"/>
          <w:sz w:val="28"/>
          <w:szCs w:val="28"/>
        </w:rPr>
      </w:pPr>
    </w:p>
    <w:tbl>
      <w:tblPr>
        <w:tblStyle w:val="6"/>
        <w:tblW w:w="94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559"/>
        <w:gridCol w:w="1499"/>
        <w:gridCol w:w="1619"/>
        <w:gridCol w:w="2500"/>
        <w:gridCol w:w="15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945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32"/>
                <w:szCs w:val="32"/>
                <w:u w:val="none"/>
              </w:rPr>
            </w:pPr>
            <w:r>
              <w:rPr>
                <w:rFonts w:hint="default" w:ascii="Times New Roman" w:hAnsi="Times New Roman" w:eastAsia="宋体" w:cs="Times New Roman"/>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9450" w:type="dxa"/>
            <w:gridSpan w:val="6"/>
            <w:tcBorders>
              <w:top w:val="nil"/>
              <w:left w:val="nil"/>
              <w:bottom w:val="single" w:color="000000" w:sz="4" w:space="0"/>
              <w:right w:val="nil"/>
            </w:tcBorders>
            <w:shd w:val="clear" w:color="auto" w:fill="FFFFFF"/>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0" w:hRule="atLeast"/>
        </w:trPr>
        <w:tc>
          <w:tcPr>
            <w:tcW w:w="22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项目名称</w:t>
            </w:r>
          </w:p>
        </w:tc>
        <w:tc>
          <w:tcPr>
            <w:tcW w:w="31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2023年盘溪镇方那社区三江口民族团结进步示范村项目专项资金</w:t>
            </w:r>
          </w:p>
        </w:tc>
        <w:tc>
          <w:tcPr>
            <w:tcW w:w="2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项目负责人及电话</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张瑞春：13988453082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22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主管部门</w:t>
            </w:r>
          </w:p>
        </w:tc>
        <w:tc>
          <w:tcPr>
            <w:tcW w:w="31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华宁县民宗局</w:t>
            </w:r>
          </w:p>
        </w:tc>
        <w:tc>
          <w:tcPr>
            <w:tcW w:w="2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实施单位</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盘溪镇人民政府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229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资金情况</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（万元）</w:t>
            </w:r>
          </w:p>
        </w:tc>
        <w:tc>
          <w:tcPr>
            <w:tcW w:w="31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年度资金总额：</w:t>
            </w:r>
          </w:p>
        </w:tc>
        <w:tc>
          <w:tcPr>
            <w:tcW w:w="40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229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31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其中：财政拨款</w:t>
            </w:r>
          </w:p>
        </w:tc>
        <w:tc>
          <w:tcPr>
            <w:tcW w:w="40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229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31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其他资金</w:t>
            </w:r>
          </w:p>
        </w:tc>
        <w:tc>
          <w:tcPr>
            <w:tcW w:w="40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总</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体</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目</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标</w:t>
            </w:r>
          </w:p>
        </w:tc>
        <w:tc>
          <w:tcPr>
            <w:tcW w:w="871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871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紧紧围绕各民族“共同团结奋斗，共同繁荣发展”的民族工作主题，以“铸牢中华民族共同体意识”为主线，进一步完善各项基础设施建设，切实改善村容村貌，通过民族团结进步示范村建设，以点带面、推动全镇少数民族和民族地区的经济繁荣与共同发展，全方位保障高质量稳定脱贫，实现全面建成小康社会。</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绩</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效</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指</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标</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一级指标</w:t>
            </w:r>
          </w:p>
        </w:tc>
        <w:tc>
          <w:tcPr>
            <w:tcW w:w="1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二级指标</w:t>
            </w:r>
          </w:p>
        </w:tc>
        <w:tc>
          <w:tcPr>
            <w:tcW w:w="41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三级指标</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产出指标</w:t>
            </w:r>
          </w:p>
        </w:tc>
        <w:tc>
          <w:tcPr>
            <w:tcW w:w="1499"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数量指标</w:t>
            </w:r>
          </w:p>
        </w:tc>
        <w:tc>
          <w:tcPr>
            <w:tcW w:w="41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人居环境整治提升</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99"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119"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现代农产品服务中心建设</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99"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119"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示范创建政策宣传和民族文化传承保护及项目箅</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质量指标</w:t>
            </w:r>
          </w:p>
        </w:tc>
        <w:tc>
          <w:tcPr>
            <w:tcW w:w="41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人居环境整治提升验收合格率</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119"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现代农产品服务中心使用率</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1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示范创建政策宣传和民族文化传承保护率</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时效指标</w:t>
            </w:r>
          </w:p>
        </w:tc>
        <w:tc>
          <w:tcPr>
            <w:tcW w:w="41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开工率</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1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完工率</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成本指标</w:t>
            </w:r>
          </w:p>
        </w:tc>
        <w:tc>
          <w:tcPr>
            <w:tcW w:w="41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人居环境整治提升</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28.23万元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119"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现代农产品服务中心建设</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73.13万元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119"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示范创建政策宣传和民族文化传承保护及项目箅</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59"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效益指标</w:t>
            </w:r>
          </w:p>
        </w:tc>
        <w:tc>
          <w:tcPr>
            <w:tcW w:w="14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社会效益</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指标</w:t>
            </w:r>
          </w:p>
        </w:tc>
        <w:tc>
          <w:tcPr>
            <w:tcW w:w="4119" w:type="dxa"/>
            <w:gridSpan w:val="2"/>
            <w:tcBorders>
              <w:top w:val="single" w:color="000000" w:sz="4" w:space="0"/>
              <w:left w:val="single" w:color="000000" w:sz="4" w:space="0"/>
              <w:bottom w:val="single" w:color="000000" w:sz="4" w:space="0"/>
              <w:right w:val="nil"/>
            </w:tcBorders>
            <w:shd w:val="clear" w:color="000000"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受益人口数</w:t>
            </w:r>
          </w:p>
        </w:tc>
        <w:tc>
          <w:tcPr>
            <w:tcW w:w="153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410人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59"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1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脱困人口</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59"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9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可持续影响</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指标</w:t>
            </w:r>
          </w:p>
        </w:tc>
        <w:tc>
          <w:tcPr>
            <w:tcW w:w="41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设施使用年限</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满意度指标</w:t>
            </w:r>
          </w:p>
        </w:tc>
        <w:tc>
          <w:tcPr>
            <w:tcW w:w="1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服务对象</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满意度指标</w:t>
            </w:r>
          </w:p>
        </w:tc>
        <w:tc>
          <w:tcPr>
            <w:tcW w:w="41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★受益群众满意度</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9</w:t>
            </w:r>
            <w:r>
              <w:rPr>
                <w:rFonts w:hint="default" w:ascii="Times New Roman" w:hAnsi="Times New Roman" w:eastAsia="宋体" w:cs="Times New Roman"/>
                <w:i w:val="0"/>
                <w:color w:val="000000"/>
                <w:kern w:val="0"/>
                <w:sz w:val="20"/>
                <w:szCs w:val="20"/>
                <w:u w:val="none"/>
                <w:lang w:val="en-US" w:eastAsia="zh-CN" w:bidi="ar"/>
              </w:rPr>
              <w:t>0%</w:t>
            </w:r>
          </w:p>
        </w:tc>
      </w:tr>
    </w:tbl>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tbl>
      <w:tblPr>
        <w:tblStyle w:val="6"/>
        <w:tblW w:w="92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559"/>
        <w:gridCol w:w="1500"/>
        <w:gridCol w:w="1619"/>
        <w:gridCol w:w="1797"/>
        <w:gridCol w:w="665"/>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9255" w:type="dxa"/>
            <w:gridSpan w:val="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32"/>
                <w:szCs w:val="32"/>
                <w:u w:val="none"/>
              </w:rPr>
            </w:pPr>
            <w:r>
              <w:rPr>
                <w:rFonts w:hint="default" w:ascii="Times New Roman" w:hAnsi="Times New Roman" w:eastAsia="宋体" w:cs="Times New Roman"/>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4" w:hRule="atLeast"/>
        </w:trPr>
        <w:tc>
          <w:tcPr>
            <w:tcW w:w="9255" w:type="dxa"/>
            <w:gridSpan w:val="7"/>
            <w:tcBorders>
              <w:top w:val="nil"/>
              <w:left w:val="nil"/>
              <w:bottom w:val="single" w:color="000000" w:sz="4" w:space="0"/>
              <w:right w:val="nil"/>
            </w:tcBorders>
            <w:shd w:val="clear" w:color="auto" w:fill="FFFFFF"/>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0" w:hRule="atLeast"/>
        </w:trPr>
        <w:tc>
          <w:tcPr>
            <w:tcW w:w="22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项目名称</w:t>
            </w:r>
          </w:p>
        </w:tc>
        <w:tc>
          <w:tcPr>
            <w:tcW w:w="31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2023年通红甸民族团结进步示范乡项目专项资金</w:t>
            </w:r>
          </w:p>
        </w:tc>
        <w:tc>
          <w:tcPr>
            <w:tcW w:w="17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项目负责人及电话</w:t>
            </w:r>
          </w:p>
        </w:tc>
        <w:tc>
          <w:tcPr>
            <w:tcW w:w="20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石雪峰：15187007875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22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主管部门</w:t>
            </w:r>
          </w:p>
        </w:tc>
        <w:tc>
          <w:tcPr>
            <w:tcW w:w="31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华宁县民宗局</w:t>
            </w:r>
          </w:p>
        </w:tc>
        <w:tc>
          <w:tcPr>
            <w:tcW w:w="17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实施单位</w:t>
            </w:r>
          </w:p>
        </w:tc>
        <w:tc>
          <w:tcPr>
            <w:tcW w:w="20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通红甸乡人民政府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229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资金情况</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（万元）</w:t>
            </w:r>
          </w:p>
        </w:tc>
        <w:tc>
          <w:tcPr>
            <w:tcW w:w="31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年度资金总额：</w:t>
            </w:r>
          </w:p>
        </w:tc>
        <w:tc>
          <w:tcPr>
            <w:tcW w:w="38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229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31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其中：财政拨款</w:t>
            </w:r>
          </w:p>
        </w:tc>
        <w:tc>
          <w:tcPr>
            <w:tcW w:w="38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229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31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其他资金</w:t>
            </w:r>
          </w:p>
        </w:tc>
        <w:tc>
          <w:tcPr>
            <w:tcW w:w="38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6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总</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体</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目</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标</w:t>
            </w:r>
          </w:p>
        </w:tc>
        <w:tc>
          <w:tcPr>
            <w:tcW w:w="852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92"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852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紧紧围绕各民族“共同团结奋斗，共同繁荣发展”的民族工作主题，以“铸牢中华民族共同体意识”为主线，进一步完善各项基础设施建设，切实改善村容村貌，繁荣民族文化，努力创建民族团结进步示范乡，实现村民安居乐业，社会和谐稳定，经济持续发展。通过民族团结进步示范乡项目建设，以点带面、推动全县少数民族和民族地区的经济繁荣与共同发展，全方位保障脱贫攻坚与乡村振兴有效衔接，助推乡村振兴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64"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绩</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效</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指</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标</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一级指标</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二级指标</w:t>
            </w:r>
          </w:p>
        </w:tc>
        <w:tc>
          <w:tcPr>
            <w:tcW w:w="40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三级指标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产出指标</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数量指标</w:t>
            </w:r>
          </w:p>
        </w:tc>
        <w:tc>
          <w:tcPr>
            <w:tcW w:w="40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产业发展项目工程</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0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民族团结之家建设工程</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1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0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基础设施建设工程项目</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0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示范创建政策宣传和民族文化传承保护及项目管理</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质量指标</w:t>
            </w:r>
          </w:p>
        </w:tc>
        <w:tc>
          <w:tcPr>
            <w:tcW w:w="40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产业发展项目群众覆盖率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0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民族团结之家使用率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0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基础设施建设工程项目验收合格率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0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示范创建政策宣传和民族文化传承保护率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时效指标</w:t>
            </w:r>
          </w:p>
        </w:tc>
        <w:tc>
          <w:tcPr>
            <w:tcW w:w="40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开工率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0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完工率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成本指标</w:t>
            </w:r>
          </w:p>
        </w:tc>
        <w:tc>
          <w:tcPr>
            <w:tcW w:w="40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产业发展项目工程</w:t>
            </w:r>
          </w:p>
        </w:tc>
        <w:tc>
          <w:tcPr>
            <w:tcW w:w="1380"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300.07万元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0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民族团结之家建设工程</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139.53万元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0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基础设施建设工程项目</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49.97万元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0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示范创建政策宣传和民族文化传承保护及项目管理</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11.57万元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59"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效益指标</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社会效益</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指标</w:t>
            </w:r>
          </w:p>
        </w:tc>
        <w:tc>
          <w:tcPr>
            <w:tcW w:w="4081"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受益人口数</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10585人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59"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0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脱困人口</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247人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59"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可持续影响</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指标</w:t>
            </w:r>
          </w:p>
        </w:tc>
        <w:tc>
          <w:tcPr>
            <w:tcW w:w="40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设施使用年限</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满意度指标</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服务对象</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满意度指标</w:t>
            </w:r>
          </w:p>
        </w:tc>
        <w:tc>
          <w:tcPr>
            <w:tcW w:w="40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★受益群众满意度</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90</w:t>
            </w:r>
            <w:r>
              <w:rPr>
                <w:rFonts w:hint="default" w:ascii="Times New Roman" w:hAnsi="Times New Roman" w:eastAsia="宋体" w:cs="Times New Roman"/>
                <w:i w:val="0"/>
                <w:color w:val="000000"/>
                <w:kern w:val="0"/>
                <w:sz w:val="20"/>
                <w:szCs w:val="20"/>
                <w:u w:val="none"/>
                <w:lang w:val="en-US" w:eastAsia="zh-CN" w:bidi="ar"/>
              </w:rPr>
              <w:t>%</w:t>
            </w:r>
          </w:p>
        </w:tc>
      </w:tr>
    </w:tbl>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500" w:lineRule="exact"/>
        <w:ind w:firstLine="280" w:firstLineChars="1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43815</wp:posOffset>
                </wp:positionH>
                <wp:positionV relativeFrom="paragraph">
                  <wp:posOffset>2540</wp:posOffset>
                </wp:positionV>
                <wp:extent cx="56159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4444"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45pt;margin-top:0.2pt;height:0.05pt;width:442.2pt;z-index:251662336;mso-width-relative:page;mso-height-relative:page;" filled="f" stroked="t" coordsize="21600,21600" o:gfxdata="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9SmRNMAAAADAQAADwAAAAAAAAABACAAAAAiAAAAZHJz&#10;L2Rvd25yZXYueG1sUEsBAhQAFAAAAAgAh07iQAHJCjvQAQAAjAMAAA4AAAAAAAAAAQAgAAAAIgEA&#10;AGRycy9lMm9Eb2MueG1sUEsFBgAAAAAGAAYAWQEAAGQFAAAAAA==&#10;">
                <v:fill on="f" focussize="0,0"/>
                <v:stroke weight="0.34992125984252pt" color="#000000" joinstyle="round"/>
                <v:imagedata o:title=""/>
                <o:lock v:ext="edit" aspectratio="f"/>
              </v:line>
            </w:pict>
          </mc:Fallback>
        </mc:AlternateContent>
      </w:r>
      <w:r>
        <w:rPr>
          <w:rFonts w:hint="default" w:ascii="Times New Roman" w:hAnsi="Times New Roman" w:eastAsia="方正仿宋_GBK" w:cs="Times New Roman"/>
          <w:sz w:val="28"/>
          <w:szCs w:val="28"/>
        </w:rPr>
        <w:t>抄送：本局预算国库</w:t>
      </w:r>
      <w:r>
        <w:rPr>
          <w:rFonts w:hint="default" w:ascii="Times New Roman" w:hAnsi="Times New Roman" w:eastAsia="方正仿宋_GBK" w:cs="Times New Roman"/>
          <w:sz w:val="28"/>
          <w:szCs w:val="28"/>
          <w:lang w:eastAsia="zh-CN"/>
        </w:rPr>
        <w:t>股</w:t>
      </w:r>
      <w:r>
        <w:rPr>
          <w:rFonts w:hint="default" w:ascii="Times New Roman" w:hAnsi="Times New Roman" w:eastAsia="方正仿宋_GBK" w:cs="Times New Roman"/>
          <w:sz w:val="28"/>
          <w:szCs w:val="28"/>
        </w:rPr>
        <w:t>。</w:t>
      </w:r>
    </w:p>
    <w:p>
      <w:pPr>
        <w:spacing w:line="520" w:lineRule="exact"/>
        <w:ind w:firstLine="280" w:firstLineChars="1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u w:val="none"/>
        </w:rPr>
        <mc:AlternateContent>
          <mc:Choice Requires="wps">
            <w:drawing>
              <wp:anchor distT="0" distB="0" distL="114300" distR="114300" simplePos="0" relativeHeight="251661312" behindDoc="0" locked="0" layoutInCell="1" allowOverlap="1">
                <wp:simplePos x="0" y="0"/>
                <wp:positionH relativeFrom="column">
                  <wp:posOffset>37465</wp:posOffset>
                </wp:positionH>
                <wp:positionV relativeFrom="paragraph">
                  <wp:posOffset>358140</wp:posOffset>
                </wp:positionV>
                <wp:extent cx="5668010" cy="0"/>
                <wp:effectExtent l="8890" t="5715" r="9525" b="1333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680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95pt;margin-top:28.2pt;height:0pt;width:446.3pt;z-index:251661312;mso-width-relative:page;mso-height-relative:page;" filled="f" stroked="t" coordsize="21600,21600" o:gfxdata="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kqTQAtUAAAAHAQAADwAAAAAAAAABACAAAAAiAAAAZHJzL2Rvd25y&#10;ZXYueG1sUEsBAhQAFAAAAAgAh07iQLpakTHIAQAAXAMAAA4AAAAAAAAAAQAgAAAAJAEAAGRycy9l&#10;Mm9Eb2MueG1sUEsFBgAAAAAGAAYAWQEAAF4FA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u w:val="none"/>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22860</wp:posOffset>
                </wp:positionV>
                <wp:extent cx="5668010" cy="0"/>
                <wp:effectExtent l="8890" t="13335" r="9525" b="57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680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95pt;margin-top:1.8pt;height:0pt;width:446.3pt;z-index:251660288;mso-width-relative:page;mso-height-relative:page;" filled="f" stroked="t" coordsize="21600,21600" o:gfxdata="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oe1CldMAAAAFAQAADwAAAAAAAAABACAAAAAiAAAAZHJzL2Rvd25yZXYu&#10;eG1sUEsBAhQAFAAAAAgAh07iQG7RkpXHAQAAXAMAAA4AAAAAAAAAAQAgAAAAIgEAAGRycy9lMm9E&#10;b2MueG1sUEsFBgAAAAAGAAYAWQEAAFsFA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u w:val="none"/>
          <w:lang w:val="en-US" w:eastAsia="zh-CN"/>
        </w:rPr>
        <w:t>华宁县</w:t>
      </w:r>
      <w:r>
        <w:rPr>
          <w:rFonts w:hint="default" w:ascii="Times New Roman" w:hAnsi="Times New Roman" w:eastAsia="方正仿宋_GBK" w:cs="Times New Roman"/>
          <w:sz w:val="28"/>
          <w:szCs w:val="28"/>
        </w:rPr>
        <w:t xml:space="preserve">财政局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日印发</w:t>
      </w:r>
    </w:p>
    <w:sectPr>
      <w:pgSz w:w="11906" w:h="16838"/>
      <w:pgMar w:top="2098" w:right="1134" w:bottom="1588" w:left="1474" w:header="851" w:footer="992" w:gutter="0"/>
      <w:pgNumType w:fmt="numberInDash"/>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20B0300000000000000"/>
    <w:charset w:val="86"/>
    <w:family w:val="auto"/>
    <w:pitch w:val="default"/>
    <w:sig w:usb0="00000001" w:usb1="080F1810" w:usb2="00000016" w:usb3="00000000" w:csb0="00060007" w:csb1="00000000"/>
  </w:font>
  <w:font w:name="方正黑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72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dit="forms" w:enforcement="1" w:cryptProviderType="rsaFull" w:cryptAlgorithmClass="hash" w:cryptAlgorithmType="typeAny" w:cryptAlgorithmSid="4" w:cryptSpinCount="0" w:hash="squopGxUVOmTXsr9q7ZebTTKoiQ=" w:salt="mZ2jNVcPWgpNlKmGBxNij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F97"/>
    <w:rsid w:val="00032339"/>
    <w:rsid w:val="000539D2"/>
    <w:rsid w:val="000615CC"/>
    <w:rsid w:val="00064B2A"/>
    <w:rsid w:val="000755AD"/>
    <w:rsid w:val="00095E1C"/>
    <w:rsid w:val="000B05A4"/>
    <w:rsid w:val="000E3732"/>
    <w:rsid w:val="00114760"/>
    <w:rsid w:val="001B02E5"/>
    <w:rsid w:val="002712B6"/>
    <w:rsid w:val="002C082D"/>
    <w:rsid w:val="002E1F4F"/>
    <w:rsid w:val="003264BC"/>
    <w:rsid w:val="003A3165"/>
    <w:rsid w:val="003E66AF"/>
    <w:rsid w:val="003E6B9A"/>
    <w:rsid w:val="0043520C"/>
    <w:rsid w:val="004C0851"/>
    <w:rsid w:val="004C479D"/>
    <w:rsid w:val="00510BD8"/>
    <w:rsid w:val="005604E0"/>
    <w:rsid w:val="005B750E"/>
    <w:rsid w:val="005C4B21"/>
    <w:rsid w:val="005C59BC"/>
    <w:rsid w:val="006128E1"/>
    <w:rsid w:val="006376B0"/>
    <w:rsid w:val="00674A74"/>
    <w:rsid w:val="00680AB4"/>
    <w:rsid w:val="007D1E3D"/>
    <w:rsid w:val="007D3C78"/>
    <w:rsid w:val="007E11DE"/>
    <w:rsid w:val="007E578F"/>
    <w:rsid w:val="008D3ECD"/>
    <w:rsid w:val="00921DCD"/>
    <w:rsid w:val="00950E3B"/>
    <w:rsid w:val="009710E3"/>
    <w:rsid w:val="00985794"/>
    <w:rsid w:val="009D0F4F"/>
    <w:rsid w:val="00B7045C"/>
    <w:rsid w:val="00BC007F"/>
    <w:rsid w:val="00C34F97"/>
    <w:rsid w:val="00C45BEE"/>
    <w:rsid w:val="00CA7922"/>
    <w:rsid w:val="00DD7F11"/>
    <w:rsid w:val="00E7202B"/>
    <w:rsid w:val="00E9148B"/>
    <w:rsid w:val="00E9442D"/>
    <w:rsid w:val="00EC1817"/>
    <w:rsid w:val="00EE514E"/>
    <w:rsid w:val="00FE2877"/>
    <w:rsid w:val="022F493C"/>
    <w:rsid w:val="047F0A77"/>
    <w:rsid w:val="05B2011D"/>
    <w:rsid w:val="06E071F9"/>
    <w:rsid w:val="082E76C3"/>
    <w:rsid w:val="0874698B"/>
    <w:rsid w:val="08BB4D3C"/>
    <w:rsid w:val="0ABA0109"/>
    <w:rsid w:val="0AEB602B"/>
    <w:rsid w:val="0B9B4A1F"/>
    <w:rsid w:val="0BB6098B"/>
    <w:rsid w:val="0C284591"/>
    <w:rsid w:val="13673C4E"/>
    <w:rsid w:val="147D107E"/>
    <w:rsid w:val="154A0B34"/>
    <w:rsid w:val="17452DA5"/>
    <w:rsid w:val="17D659F1"/>
    <w:rsid w:val="17E44C80"/>
    <w:rsid w:val="1A5C76BB"/>
    <w:rsid w:val="1A7E5729"/>
    <w:rsid w:val="1ACD5465"/>
    <w:rsid w:val="1C9F2E01"/>
    <w:rsid w:val="20160915"/>
    <w:rsid w:val="20831E5B"/>
    <w:rsid w:val="220961D1"/>
    <w:rsid w:val="231670F5"/>
    <w:rsid w:val="26B25742"/>
    <w:rsid w:val="27FB1228"/>
    <w:rsid w:val="29341A44"/>
    <w:rsid w:val="29F123BC"/>
    <w:rsid w:val="29F606F1"/>
    <w:rsid w:val="2A1972AE"/>
    <w:rsid w:val="2E2D512C"/>
    <w:rsid w:val="2E9B0537"/>
    <w:rsid w:val="306C5487"/>
    <w:rsid w:val="31D504D2"/>
    <w:rsid w:val="31FA6199"/>
    <w:rsid w:val="325D04D3"/>
    <w:rsid w:val="35072597"/>
    <w:rsid w:val="35C60DA5"/>
    <w:rsid w:val="36E733E8"/>
    <w:rsid w:val="37243EB8"/>
    <w:rsid w:val="3A9F2FE8"/>
    <w:rsid w:val="3C6B0C5F"/>
    <w:rsid w:val="3D0E68F7"/>
    <w:rsid w:val="3FDBE52D"/>
    <w:rsid w:val="41524D2E"/>
    <w:rsid w:val="441A37D3"/>
    <w:rsid w:val="460F4DB2"/>
    <w:rsid w:val="46FD4AB7"/>
    <w:rsid w:val="47291516"/>
    <w:rsid w:val="47EF57E2"/>
    <w:rsid w:val="4B5869BB"/>
    <w:rsid w:val="4B8725BB"/>
    <w:rsid w:val="4D0B020E"/>
    <w:rsid w:val="4E190719"/>
    <w:rsid w:val="521405B2"/>
    <w:rsid w:val="52716D76"/>
    <w:rsid w:val="5437167A"/>
    <w:rsid w:val="556A5494"/>
    <w:rsid w:val="55C86D02"/>
    <w:rsid w:val="56847DB9"/>
    <w:rsid w:val="56B23EE3"/>
    <w:rsid w:val="5A71200C"/>
    <w:rsid w:val="5C497844"/>
    <w:rsid w:val="5C960873"/>
    <w:rsid w:val="5DEC6249"/>
    <w:rsid w:val="5F2E4200"/>
    <w:rsid w:val="5F5C0FE6"/>
    <w:rsid w:val="5F771CAB"/>
    <w:rsid w:val="613215AA"/>
    <w:rsid w:val="614A74F3"/>
    <w:rsid w:val="61E643DB"/>
    <w:rsid w:val="62582E28"/>
    <w:rsid w:val="65730378"/>
    <w:rsid w:val="66D718F3"/>
    <w:rsid w:val="67C055B0"/>
    <w:rsid w:val="67C4718E"/>
    <w:rsid w:val="680E6B20"/>
    <w:rsid w:val="69DE3E62"/>
    <w:rsid w:val="6B997CA1"/>
    <w:rsid w:val="6C2E46AC"/>
    <w:rsid w:val="6FDD91F1"/>
    <w:rsid w:val="702A24DF"/>
    <w:rsid w:val="716141D7"/>
    <w:rsid w:val="72B60684"/>
    <w:rsid w:val="73DD1208"/>
    <w:rsid w:val="77C9223D"/>
    <w:rsid w:val="77D4751C"/>
    <w:rsid w:val="77F70541"/>
    <w:rsid w:val="7BDE3E05"/>
    <w:rsid w:val="D9FF812C"/>
    <w:rsid w:val="F7FF9ED2"/>
    <w:rsid w:val="FEBD129C"/>
    <w:rsid w:val="FEFE7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53</Words>
  <Characters>305</Characters>
  <Lines>2</Lines>
  <Paragraphs>1</Paragraphs>
  <TotalTime>0</TotalTime>
  <ScaleCrop>false</ScaleCrop>
  <LinksUpToDate>false</LinksUpToDate>
  <CharactersWithSpaces>357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2018-09-08T01:32:00Z</dcterms:created>
  <dc:creator>市财政局</dc:creator>
  <cp:lastModifiedBy>Administrator</cp:lastModifiedBy>
  <dcterms:modified xsi:type="dcterms:W3CDTF">2023-02-22T07:12:00Z</dcterms:modified>
  <dc:title>玉溪市财政局文件</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5B3D4777F149432499F228235568C993</vt:lpwstr>
  </property>
  <property fmtid="{D5CDD505-2E9C-101B-9397-08002B2CF9AE}" pid="4" name="docranid">
    <vt:lpwstr>1D1CF968A3EF4781898E0BEEA52816AF</vt:lpwstr>
  </property>
</Properties>
</file>