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textAlignment w:val="auto"/>
        <w:rPr>
          <w:rFonts w:hint="eastAsia" w:ascii="方正小标宋_GBK" w:hAnsi="方正小标宋_GBK" w:eastAsia="方正小标宋_GBK" w:cs="方正小标宋_GBK"/>
          <w:snapToGrid w:val="0"/>
          <w:color w:val="FF0000"/>
          <w:spacing w:val="0"/>
          <w:w w:val="95"/>
          <w:kern w:val="0"/>
          <w:position w:val="0"/>
          <w:sz w:val="60"/>
          <w:szCs w:val="60"/>
          <w:lang w:eastAsia="zh-CN"/>
        </w:r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val="0"/>
        <w:spacing w:line="240" w:lineRule="exact"/>
        <w:ind w:left="0" w:leftChars="0" w:firstLine="0" w:firstLineChars="0"/>
        <w:textAlignment w:val="auto"/>
        <w:rPr>
          <w:rFonts w:hint="eastAsia" w:ascii="方正小标宋_GBK" w:hAnsi="方正小标宋_GBK" w:eastAsia="方正小标宋_GBK" w:cs="方正小标宋_GBK"/>
          <w:snapToGrid w:val="0"/>
          <w:color w:val="FF0000"/>
          <w:spacing w:val="0"/>
          <w:w w:val="95"/>
          <w:kern w:val="0"/>
          <w:position w:val="0"/>
          <w:sz w:val="60"/>
          <w:szCs w:val="60"/>
          <w:lang w:eastAsia="zh-CN"/>
        </w:rPr>
      </w:pP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_GBK" w:hAnsi="方正小标宋_GBK" w:eastAsia="方正小标宋_GBK" w:cs="方正小标宋_GBK"/>
          <w:snapToGrid w:val="0"/>
          <w:color w:val="FF0000"/>
          <w:spacing w:val="0"/>
          <w:w w:val="95"/>
          <w:kern w:val="0"/>
          <w:position w:val="0"/>
          <w:sz w:val="60"/>
          <w:szCs w:val="60"/>
          <w:lang w:eastAsia="zh-CN"/>
        </w:rPr>
      </w:pPr>
      <w:r>
        <w:rPr>
          <w:rFonts w:hint="eastAsia" w:ascii="方正小标宋_GBK" w:hAnsi="方正小标宋_GBK" w:eastAsia="方正小标宋_GBK" w:cs="方正小标宋_GBK"/>
          <w:snapToGrid w:val="0"/>
          <w:color w:val="FF0000"/>
          <w:spacing w:val="0"/>
          <w:w w:val="95"/>
          <w:kern w:val="0"/>
          <w:position w:val="0"/>
          <w:sz w:val="60"/>
          <w:szCs w:val="60"/>
          <w:lang w:eastAsia="zh-CN"/>
        </w:rPr>
        <w:t>澄江</w:t>
      </w:r>
      <w:r>
        <w:rPr>
          <w:rFonts w:hint="eastAsia" w:ascii="方正小标宋_GBK" w:hAnsi="方正小标宋_GBK" w:eastAsia="方正小标宋_GBK" w:cs="方正小标宋_GBK"/>
          <w:snapToGrid w:val="0"/>
          <w:color w:val="FF0000"/>
          <w:spacing w:val="0"/>
          <w:w w:val="95"/>
          <w:kern w:val="0"/>
          <w:position w:val="0"/>
          <w:sz w:val="60"/>
          <w:szCs w:val="60"/>
        </w:rPr>
        <w:t>市</w:t>
      </w:r>
      <w:r>
        <w:rPr>
          <w:rFonts w:hint="eastAsia" w:ascii="方正小标宋_GBK" w:hAnsi="方正小标宋_GBK" w:eastAsia="方正小标宋_GBK" w:cs="方正小标宋_GBK"/>
          <w:snapToGrid w:val="0"/>
          <w:color w:val="FF0000"/>
          <w:spacing w:val="0"/>
          <w:w w:val="95"/>
          <w:kern w:val="0"/>
          <w:position w:val="0"/>
          <w:sz w:val="60"/>
          <w:szCs w:val="60"/>
          <w:lang w:eastAsia="zh-CN"/>
        </w:rPr>
        <w:t>人民代表大会</w:t>
      </w:r>
    </w:p>
    <w:p>
      <w:pPr>
        <w:keepNext w:val="0"/>
        <w:keepLines w:val="0"/>
        <w:pageBreakBefore w:val="0"/>
        <w:widowControl w:val="0"/>
        <w:kinsoku/>
        <w:wordWrap/>
        <w:overflowPunct/>
        <w:topLinePunct w:val="0"/>
        <w:autoSpaceDE/>
        <w:autoSpaceDN/>
        <w:bidi w:val="0"/>
        <w:adjustRightInd/>
        <w:snapToGrid/>
        <w:spacing w:line="1400" w:lineRule="exact"/>
        <w:jc w:val="center"/>
        <w:textAlignment w:val="auto"/>
        <w:rPr>
          <w:rFonts w:hint="eastAsia" w:ascii="方正小标宋_GBK" w:hAnsi="方正小标宋_GBK" w:eastAsia="方正小标宋_GBK" w:cs="方正小标宋_GBK"/>
          <w:spacing w:val="0"/>
          <w:w w:val="100"/>
          <w:sz w:val="100"/>
          <w:szCs w:val="100"/>
        </w:rPr>
      </w:pPr>
      <w:r>
        <w:rPr>
          <w:rFonts w:hint="eastAsia" w:ascii="方正小标宋_GBK" w:hAnsi="方正小标宋_GBK" w:eastAsia="方正小标宋_GBK" w:cs="方正小标宋_GBK"/>
          <w:snapToGrid w:val="0"/>
          <w:color w:val="FF0000"/>
          <w:spacing w:val="0"/>
          <w:w w:val="100"/>
          <w:kern w:val="0"/>
          <w:position w:val="0"/>
          <w:sz w:val="100"/>
          <w:szCs w:val="100"/>
          <w:lang w:eastAsia="zh-CN"/>
        </w:rPr>
        <w:t>常务委员会</w:t>
      </w:r>
      <w:r>
        <w:rPr>
          <w:rFonts w:hint="eastAsia" w:ascii="方正小标宋_GBK" w:hAnsi="方正小标宋_GBK" w:eastAsia="方正小标宋_GBK" w:cs="方正小标宋_GBK"/>
          <w:snapToGrid w:val="0"/>
          <w:color w:val="FF0000"/>
          <w:spacing w:val="0"/>
          <w:w w:val="100"/>
          <w:kern w:val="0"/>
          <w:position w:val="0"/>
          <w:sz w:val="100"/>
          <w:szCs w:val="100"/>
        </w:rPr>
        <w:t>文件</w:t>
      </w:r>
    </w:p>
    <w:p>
      <w:pPr>
        <w:spacing w:line="380" w:lineRule="exact"/>
        <w:jc w:val="center"/>
        <w:rPr>
          <w:rFonts w:eastAsia="方正仿宋_GBK"/>
          <w:sz w:val="36"/>
          <w:szCs w:val="36"/>
        </w:rPr>
      </w:pPr>
    </w:p>
    <w:p>
      <w:pPr>
        <w:spacing w:line="520" w:lineRule="exact"/>
        <w:jc w:val="center"/>
        <w:rPr>
          <w:rFonts w:eastAsia="方正仿宋_GBK"/>
          <w:sz w:val="36"/>
          <w:szCs w:val="36"/>
        </w:rPr>
      </w:pPr>
    </w:p>
    <w:p>
      <w:pPr>
        <w:jc w:val="center"/>
        <w:rPr>
          <w:rFonts w:hint="default" w:ascii="Times New Roman" w:hAnsi="Times New Roman" w:eastAsia="方正仿宋_GBK" w:cs="Times New Roman"/>
          <w:sz w:val="28"/>
          <w:szCs w:val="28"/>
        </w:rPr>
      </w:pPr>
      <w:r>
        <w:rPr>
          <w:rFonts w:hint="default" w:ascii="Times New Roman" w:hAnsi="Times New Roman" w:eastAsia="方正仿宋_GBK" w:cs="Times New Roman"/>
          <w:sz w:val="32"/>
          <w:szCs w:val="32"/>
        </w:rPr>
        <w:t>澄人</w:t>
      </w:r>
      <w:r>
        <w:rPr>
          <w:rFonts w:hint="default" w:ascii="Times New Roman" w:hAnsi="Times New Roman" w:eastAsia="方正仿宋_GBK" w:cs="Times New Roman"/>
          <w:sz w:val="32"/>
          <w:szCs w:val="32"/>
          <w:lang w:eastAsia="zh-CN"/>
        </w:rPr>
        <w:t>发</w:t>
      </w:r>
      <w:r>
        <w:rPr>
          <w:rFonts w:hint="default" w:ascii="Times New Roman" w:hAnsi="Times New Roman" w:eastAsia="方正仿宋_GBK" w:cs="Times New Roman"/>
          <w:sz w:val="32"/>
          <w:szCs w:val="32"/>
        </w:rPr>
        <w:t>〔20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rPr>
        <w:t>号</w:t>
      </w:r>
    </w:p>
    <w:p>
      <w:pPr>
        <w:spacing w:line="380" w:lineRule="exact"/>
        <w:jc w:val="center"/>
        <w:rPr>
          <w:rFonts w:eastAsia="方正仿宋_GBK"/>
          <w:sz w:val="28"/>
          <w:szCs w:val="28"/>
        </w:rPr>
      </w:pPr>
      <w:r>
        <w:rPr>
          <w:rFonts w:hint="eastAsia" w:ascii="Times New Roman" w:hAnsi="Times New Roman" w:eastAsia="黑体"/>
          <w:color w:val="FF0000"/>
          <w:spacing w:val="-58"/>
          <w:sz w:val="44"/>
          <w:szCs w:val="44"/>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90170</wp:posOffset>
                </wp:positionV>
                <wp:extent cx="5600700" cy="0"/>
                <wp:effectExtent l="0" t="13970" r="0" b="24130"/>
                <wp:wrapNone/>
                <wp:docPr id="1" name="直线 19"/>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19" o:spid="_x0000_s1026" o:spt="20" style="position:absolute;left:0pt;margin-left:0.25pt;margin-top:7.1pt;height:0pt;width:441pt;z-index:251659264;mso-width-relative:page;mso-height-relative:page;" filled="f" stroked="t" coordsize="21600,21600" o:gfxdata="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jcI40gAAAAYBAAAPAAAAAAAAAAEAIAAAACIAAABkcnMv&#10;ZG93bnJldi54bWxQSwECFAAUAAAACACHTuJADD6+YdABAACPAwAADgAAAAAAAAABACAAAAAhAQAA&#10;ZHJzL2Uyb0RvYy54bWxQSwUGAAAAAAYABgBZAQAAYwUAAAAA&#10;">
                <v:fill on="f" focussize="0,0"/>
                <v:stroke weight="2.25pt" color="#FF0000"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spacing w:line="120" w:lineRule="exact"/>
        <w:textAlignment w:val="auto"/>
        <w:rPr>
          <w:rFonts w:hint="eastAsia" w:ascii="Times New Roman" w:hAnsi="Times New Roman" w:eastAsia="方正仿宋_GBK"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lang w:eastAsia="zh-CN"/>
        </w:rPr>
        <w:t>澄江市人民代表大会常务委员会</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关于</w:t>
      </w:r>
      <w:r>
        <w:rPr>
          <w:rFonts w:hint="eastAsia" w:ascii="方正小标宋_GBK" w:hAnsi="方正仿宋_GBK" w:eastAsia="方正小标宋_GBK" w:cs="方正仿宋_GBK"/>
          <w:sz w:val="44"/>
          <w:szCs w:val="44"/>
        </w:rPr>
        <w:t>批准澄江市202</w:t>
      </w:r>
      <w:r>
        <w:rPr>
          <w:rFonts w:hint="eastAsia" w:ascii="方正小标宋_GBK" w:hAnsi="方正仿宋_GBK" w:eastAsia="方正小标宋_GBK" w:cs="方正仿宋_GBK"/>
          <w:sz w:val="44"/>
          <w:szCs w:val="44"/>
          <w:lang w:val="en-US" w:eastAsia="zh-CN"/>
        </w:rPr>
        <w:t>2</w:t>
      </w:r>
      <w:r>
        <w:rPr>
          <w:rFonts w:hint="eastAsia" w:ascii="方正小标宋_GBK" w:hAnsi="方正仿宋_GBK" w:eastAsia="方正小标宋_GBK" w:cs="方正仿宋_GBK"/>
          <w:sz w:val="44"/>
          <w:szCs w:val="44"/>
        </w:rPr>
        <w:t>年市本级财政决算</w:t>
      </w:r>
      <w:r>
        <w:rPr>
          <w:rFonts w:hint="eastAsia" w:ascii="方正小标宋简体" w:eastAsia="方正小标宋简体"/>
          <w:sz w:val="44"/>
          <w:szCs w:val="44"/>
        </w:rPr>
        <w:t>的</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决议</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楷体_GBK" w:hAnsi="方正楷体_GBK" w:eastAsia="方正楷体_GBK" w:cs="方正楷体_GBK"/>
          <w:sz w:val="30"/>
          <w:szCs w:val="30"/>
        </w:rPr>
      </w:pPr>
      <w:r>
        <w:rPr>
          <w:rFonts w:hint="eastAsia" w:ascii="方正楷体_GBK" w:hAnsi="方正楷体_GBK" w:eastAsia="方正楷体_GBK" w:cs="方正楷体_GBK"/>
          <w:sz w:val="30"/>
          <w:szCs w:val="30"/>
        </w:rPr>
        <w:t>（20</w:t>
      </w:r>
      <w:r>
        <w:rPr>
          <w:rFonts w:hint="eastAsia" w:ascii="方正楷体_GBK" w:hAnsi="方正楷体_GBK" w:eastAsia="方正楷体_GBK" w:cs="方正楷体_GBK"/>
          <w:sz w:val="30"/>
          <w:szCs w:val="30"/>
          <w:lang w:val="en-US" w:eastAsia="zh-CN"/>
        </w:rPr>
        <w:t>23</w:t>
      </w:r>
      <w:r>
        <w:rPr>
          <w:rFonts w:hint="eastAsia" w:ascii="方正楷体_GBK" w:hAnsi="方正楷体_GBK" w:eastAsia="方正楷体_GBK" w:cs="方正楷体_GBK"/>
          <w:sz w:val="30"/>
          <w:szCs w:val="30"/>
        </w:rPr>
        <w:t>年</w:t>
      </w:r>
      <w:r>
        <w:rPr>
          <w:rFonts w:hint="eastAsia" w:ascii="方正楷体_GBK" w:hAnsi="方正楷体_GBK" w:eastAsia="方正楷体_GBK" w:cs="方正楷体_GBK"/>
          <w:sz w:val="30"/>
          <w:szCs w:val="30"/>
          <w:lang w:val="en-US" w:eastAsia="zh-CN"/>
        </w:rPr>
        <w:t>9</w:t>
      </w:r>
      <w:r>
        <w:rPr>
          <w:rFonts w:hint="eastAsia" w:ascii="方正楷体_GBK" w:hAnsi="方正楷体_GBK" w:eastAsia="方正楷体_GBK" w:cs="方正楷体_GBK"/>
          <w:sz w:val="30"/>
          <w:szCs w:val="30"/>
        </w:rPr>
        <w:t>月</w:t>
      </w:r>
      <w:r>
        <w:rPr>
          <w:rFonts w:hint="eastAsia" w:ascii="方正楷体_GBK" w:hAnsi="方正楷体_GBK" w:eastAsia="方正楷体_GBK" w:cs="方正楷体_GBK"/>
          <w:sz w:val="30"/>
          <w:szCs w:val="30"/>
          <w:lang w:val="en-US" w:eastAsia="zh-CN"/>
        </w:rPr>
        <w:t>6</w:t>
      </w:r>
      <w:r>
        <w:rPr>
          <w:rFonts w:hint="eastAsia" w:ascii="方正楷体_GBK" w:hAnsi="方正楷体_GBK" w:eastAsia="方正楷体_GBK" w:cs="方正楷体_GBK"/>
          <w:sz w:val="30"/>
          <w:szCs w:val="30"/>
        </w:rPr>
        <w:t>日澄江</w:t>
      </w:r>
      <w:r>
        <w:rPr>
          <w:rFonts w:hint="eastAsia" w:ascii="方正楷体_GBK" w:hAnsi="方正楷体_GBK" w:eastAsia="方正楷体_GBK" w:cs="方正楷体_GBK"/>
          <w:sz w:val="30"/>
          <w:szCs w:val="30"/>
          <w:lang w:eastAsia="zh-CN"/>
        </w:rPr>
        <w:t>市</w:t>
      </w:r>
      <w:r>
        <w:rPr>
          <w:rFonts w:hint="eastAsia" w:ascii="方正楷体_GBK" w:hAnsi="方正楷体_GBK" w:eastAsia="方正楷体_GBK" w:cs="方正楷体_GBK"/>
          <w:sz w:val="30"/>
          <w:szCs w:val="30"/>
        </w:rPr>
        <w:t>第</w:t>
      </w:r>
      <w:r>
        <w:rPr>
          <w:rFonts w:hint="eastAsia" w:ascii="方正楷体_GBK" w:hAnsi="方正楷体_GBK" w:eastAsia="方正楷体_GBK" w:cs="方正楷体_GBK"/>
          <w:sz w:val="30"/>
          <w:szCs w:val="30"/>
          <w:lang w:val="en-US" w:eastAsia="zh-CN"/>
        </w:rPr>
        <w:t>二</w:t>
      </w:r>
      <w:r>
        <w:rPr>
          <w:rFonts w:hint="eastAsia" w:ascii="方正楷体_GBK" w:hAnsi="方正楷体_GBK" w:eastAsia="方正楷体_GBK" w:cs="方正楷体_GBK"/>
          <w:sz w:val="30"/>
          <w:szCs w:val="30"/>
        </w:rPr>
        <w:t>届人民代表大会</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sz w:val="30"/>
          <w:szCs w:val="30"/>
        </w:rPr>
      </w:pPr>
      <w:r>
        <w:rPr>
          <w:rFonts w:hint="eastAsia" w:ascii="方正楷体_GBK" w:hAnsi="方正楷体_GBK" w:eastAsia="方正楷体_GBK" w:cs="方正楷体_GBK"/>
          <w:sz w:val="30"/>
          <w:szCs w:val="30"/>
        </w:rPr>
        <w:t>常务委员会第</w:t>
      </w:r>
      <w:r>
        <w:rPr>
          <w:rFonts w:hint="eastAsia" w:ascii="方正楷体_GBK" w:hAnsi="方正楷体_GBK" w:eastAsia="方正楷体_GBK" w:cs="方正楷体_GBK"/>
          <w:sz w:val="30"/>
          <w:szCs w:val="30"/>
          <w:lang w:val="en-US" w:eastAsia="zh-CN"/>
        </w:rPr>
        <w:t>十</w:t>
      </w:r>
      <w:r>
        <w:rPr>
          <w:rFonts w:hint="eastAsia" w:ascii="方正楷体_GBK" w:hAnsi="方正楷体_GBK" w:eastAsia="方正楷体_GBK" w:cs="方正楷体_GBK"/>
          <w:sz w:val="30"/>
          <w:szCs w:val="30"/>
        </w:rPr>
        <w:t>次会议通过）</w:t>
      </w:r>
    </w:p>
    <w:p>
      <w:pPr>
        <w:keepNext w:val="0"/>
        <w:keepLines w:val="0"/>
        <w:pageBreakBefore w:val="0"/>
        <w:kinsoku/>
        <w:wordWrap/>
        <w:overflowPunct/>
        <w:topLinePunct w:val="0"/>
        <w:autoSpaceDE/>
        <w:autoSpaceDN/>
        <w:bidi w:val="0"/>
        <w:spacing w:line="560" w:lineRule="exact"/>
        <w:jc w:val="both"/>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val="0"/>
        <w:topLinePunct w:val="0"/>
        <w:autoSpaceDE/>
        <w:autoSpaceDN/>
        <w:bidi w:val="0"/>
        <w:adjustRightInd/>
        <w:snapToGrid/>
        <w:spacing w:line="596" w:lineRule="exact"/>
        <w:ind w:firstLine="640" w:firstLineChars="200"/>
        <w:contextualSpacing/>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届人民代表大会常务委员会第十次会议，听取了市财政局局长奚铁丽受市人民政府委托所作的《关于澄江市2022年市本级财政决算（草案）的报告》，并结合市审计局局长王浩受市政府委托所作的《关于澄江市2022年市本级财政预算执行情况及其他财政收支情况的审计工作报告》，对2022年市本级财政决算（草案）进行了审查。会议同意市人大财经委员会和常委会预算工委的审查结果报告，决定批准澄江市2022年市本级财政决算。</w:t>
      </w:r>
    </w:p>
    <w:p>
      <w:pPr>
        <w:keepNext w:val="0"/>
        <w:keepLines w:val="0"/>
        <w:pageBreakBefore w:val="0"/>
        <w:widowControl w:val="0"/>
        <w:kinsoku/>
        <w:wordWrap/>
        <w:overflowPunct/>
        <w:topLinePunct w:val="0"/>
        <w:autoSpaceDE/>
        <w:autoSpaceDN/>
        <w:bidi w:val="0"/>
        <w:adjustRightInd/>
        <w:snapToGrid/>
        <w:spacing w:line="596" w:lineRule="exact"/>
        <w:ind w:firstLine="640" w:firstLineChars="200"/>
        <w:textAlignment w:val="auto"/>
        <w:rPr>
          <w:rFonts w:hint="eastAsia" w:ascii="方正仿宋_GBK" w:hAnsi="方正仿宋_GBK" w:eastAsia="方正仿宋_GBK" w:cs="方正仿宋_GBK"/>
          <w:color w:val="auto"/>
          <w:sz w:val="32"/>
          <w:szCs w:val="32"/>
          <w:lang w:val="en-US" w:eastAsia="zh-CN"/>
        </w:rPr>
      </w:pPr>
      <w:r>
        <w:rPr>
          <w:sz w:val="32"/>
        </w:rPr>
        <w:pict>
          <v:shape id="_x0000_s1046" o:spid="_x0000_s1046" o:spt="201" type="#_x0000_t201" style="position:absolute;left:0pt;margin-left:231.75pt;margin-top:13.55pt;height:128pt;width:128pt;z-index:-251658240;mso-width-relative:page;mso-height-relative:page;" o:ole="t" filled="f" o:preferrelative="t" stroked="f" coordsize="21600,21600">
            <v:path/>
            <v:fill on="f" focussize="0,0"/>
            <v:stroke on="f"/>
            <v:imagedata r:id="rId7" o:title=""/>
            <o:lock v:ext="edit" aspectratio="f"/>
          </v:shape>
          <w:control r:id="rId6" w:name="CWordOLECtrl1" w:shapeid="_x0000_s1046"/>
        </w:pict>
      </w:r>
      <w:r>
        <w:rPr>
          <w:rFonts w:hint="default" w:ascii="Times New Roman" w:hAnsi="Times New Roman" w:eastAsia="方正仿宋_GBK" w:cs="Times New Roman"/>
          <w:color w:val="auto"/>
          <w:sz w:val="32"/>
          <w:szCs w:val="32"/>
          <w:lang w:val="en-US"/>
        </w:rPr>
        <w:t xml:space="preserve">                  </w:t>
      </w:r>
      <w:r>
        <w:rPr>
          <w:rFonts w:hint="eastAsia" w:ascii="方正仿宋_GBK" w:hAnsi="方正仿宋_GBK" w:eastAsia="方正仿宋_GBK" w:cs="方正仿宋_GBK"/>
          <w:color w:val="auto"/>
          <w:sz w:val="32"/>
          <w:szCs w:val="32"/>
          <w:lang w:val="en-US"/>
        </w:rPr>
        <w:t xml:space="preserve">  </w:t>
      </w: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kinsoku/>
        <w:wordWrap/>
        <w:overflowPunct/>
        <w:topLinePunct w:val="0"/>
        <w:bidi w:val="0"/>
        <w:adjustRightInd/>
        <w:snapToGrid/>
        <w:spacing w:line="560" w:lineRule="exact"/>
        <w:textAlignment w:val="auto"/>
        <w:rPr>
          <w:rFonts w:hint="eastAsia" w:ascii="方正仿宋_GBK" w:hAnsi="方正仿宋_GBK" w:eastAsia="方正仿宋_GBK" w:cs="方正仿宋_GBK"/>
          <w:color w:val="auto"/>
          <w:sz w:val="32"/>
          <w:szCs w:val="32"/>
          <w:lang w:val="en-US" w:eastAsia="zh-CN"/>
        </w:rPr>
      </w:pPr>
    </w:p>
    <w:p>
      <w:pPr>
        <w:pStyle w:val="2"/>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bidi w:val="0"/>
        <w:adjustRightInd/>
        <w:snapToGrid/>
        <w:spacing w:line="560" w:lineRule="exact"/>
        <w:ind w:firstLine="3840" w:firstLineChars="1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rPr>
        <w:t>澄江市</w:t>
      </w:r>
      <w:r>
        <w:rPr>
          <w:rFonts w:hint="eastAsia" w:ascii="Times New Roman" w:hAnsi="Times New Roman" w:eastAsia="方正仿宋_GBK" w:cs="Times New Roman"/>
          <w:color w:val="auto"/>
          <w:sz w:val="32"/>
          <w:szCs w:val="32"/>
          <w:lang w:val="en-US" w:eastAsia="zh-CN"/>
        </w:rPr>
        <w:t>人民代表大会常务委员会</w:t>
      </w: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lang w:val="en-US"/>
        </w:rPr>
      </w:pPr>
      <w:r>
        <w:rPr>
          <w:rFonts w:hint="default" w:ascii="Times New Roman" w:hAnsi="Times New Roman" w:eastAsia="方正仿宋_GBK" w:cs="Times New Roman"/>
          <w:color w:val="auto"/>
          <w:sz w:val="32"/>
          <w:szCs w:val="32"/>
          <w:lang w:val="en-US"/>
        </w:rPr>
        <w:t xml:space="preserve">                         </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rPr>
        <w:t>202</w:t>
      </w:r>
      <w:r>
        <w:rPr>
          <w:rFonts w:hint="eastAsia"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lang w:val="en-US"/>
        </w:rPr>
        <w:t>年</w:t>
      </w:r>
      <w:r>
        <w:rPr>
          <w:rFonts w:hint="eastAsia" w:ascii="Times New Roman" w:hAnsi="Times New Roman"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lang w:val="en-US"/>
        </w:rPr>
        <w:t>月</w:t>
      </w:r>
      <w:r>
        <w:rPr>
          <w:rFonts w:hint="eastAsia"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lang w:val="en-US"/>
        </w:rPr>
        <w:t>日</w:t>
      </w:r>
    </w:p>
    <w:p>
      <w:pPr>
        <w:keepNext w:val="0"/>
        <w:keepLines w:val="0"/>
        <w:pageBreakBefore w:val="0"/>
        <w:widowControl w:val="0"/>
        <w:kinsoku/>
        <w:wordWrap/>
        <w:overflowPunct w:val="0"/>
        <w:topLinePunct w:val="0"/>
        <w:autoSpaceDE/>
        <w:autoSpaceDN/>
        <w:bidi w:val="0"/>
        <w:adjustRightInd/>
        <w:snapToGrid w:val="0"/>
        <w:spacing w:line="240" w:lineRule="auto"/>
        <w:contextualSpacing/>
        <w:jc w:val="center"/>
        <w:textAlignment w:val="auto"/>
        <w:rPr>
          <w:rFonts w:ascii="方正小标宋_GBK" w:hAnsi="方正仿宋_GBK" w:eastAsia="方正小标宋_GBK" w:cs="方正仿宋_GBK"/>
          <w:sz w:val="44"/>
          <w:szCs w:val="44"/>
        </w:rPr>
      </w:pPr>
      <w:r>
        <w:rPr>
          <w:rFonts w:hint="default" w:ascii="Times New Roman" w:hAnsi="Times New Roman" w:eastAsia="方正仿宋_GBK" w:cs="Times New Roman"/>
          <w:color w:val="auto"/>
          <w:sz w:val="32"/>
          <w:szCs w:val="32"/>
          <w:lang w:val="en-US"/>
        </w:rPr>
        <w:br w:type="page"/>
      </w:r>
      <w:r>
        <w:rPr>
          <w:rFonts w:hint="eastAsia" w:ascii="方正小标宋_GBK" w:hAnsi="方正仿宋_GBK" w:eastAsia="方正小标宋_GBK" w:cs="方正仿宋_GBK"/>
          <w:sz w:val="44"/>
          <w:szCs w:val="44"/>
        </w:rPr>
        <w:t>关于澄江市202</w:t>
      </w:r>
      <w:r>
        <w:rPr>
          <w:rFonts w:hint="eastAsia" w:ascii="方正小标宋_GBK" w:hAnsi="方正仿宋_GBK" w:eastAsia="方正小标宋_GBK" w:cs="方正仿宋_GBK"/>
          <w:sz w:val="44"/>
          <w:szCs w:val="44"/>
          <w:lang w:val="en-US" w:eastAsia="zh-CN"/>
        </w:rPr>
        <w:t>3</w:t>
      </w:r>
      <w:r>
        <w:rPr>
          <w:rFonts w:hint="eastAsia" w:ascii="方正小标宋_GBK" w:hAnsi="方正仿宋_GBK" w:eastAsia="方正小标宋_GBK" w:cs="方正仿宋_GBK"/>
          <w:sz w:val="44"/>
          <w:szCs w:val="44"/>
        </w:rPr>
        <w:t>年市本级财政决算（草案）</w:t>
      </w:r>
    </w:p>
    <w:p>
      <w:pPr>
        <w:keepNext w:val="0"/>
        <w:keepLines w:val="0"/>
        <w:pageBreakBefore w:val="0"/>
        <w:widowControl w:val="0"/>
        <w:kinsoku/>
        <w:wordWrap/>
        <w:overflowPunct w:val="0"/>
        <w:topLinePunct w:val="0"/>
        <w:autoSpaceDE/>
        <w:autoSpaceDN/>
        <w:bidi w:val="0"/>
        <w:adjustRightInd/>
        <w:snapToGrid w:val="0"/>
        <w:spacing w:line="240" w:lineRule="auto"/>
        <w:contextualSpacing/>
        <w:jc w:val="center"/>
        <w:textAlignment w:val="auto"/>
        <w:rPr>
          <w:rFonts w:hint="eastAsia" w:ascii="方正小标宋_GBK" w:hAnsi="方正仿宋_GBK" w:eastAsia="方正小标宋_GBK" w:cs="方正仿宋_GBK"/>
          <w:sz w:val="44"/>
          <w:szCs w:val="44"/>
        </w:rPr>
      </w:pPr>
      <w:r>
        <w:rPr>
          <w:rFonts w:hint="eastAsia" w:ascii="方正小标宋_GBK" w:hAnsi="方正仿宋_GBK" w:eastAsia="方正小标宋_GBK" w:cs="方正仿宋_GBK"/>
          <w:sz w:val="44"/>
          <w:szCs w:val="44"/>
        </w:rPr>
        <w:t>的审查结果报告</w:t>
      </w:r>
    </w:p>
    <w:p>
      <w:pPr>
        <w:overflowPunct w:val="0"/>
        <w:spacing w:line="560" w:lineRule="exact"/>
        <w:contextualSpacing/>
        <w:jc w:val="left"/>
        <w:rPr>
          <w:rFonts w:hint="eastAsia" w:ascii="方正小标宋_GBK" w:hAnsi="方正仿宋_GBK" w:eastAsia="方正小标宋_GBK" w:cs="方正仿宋_GBK"/>
          <w:sz w:val="44"/>
          <w:szCs w:val="44"/>
        </w:rPr>
      </w:pP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根据《预算法》</w:t>
      </w:r>
      <w:r>
        <w:rPr>
          <w:rFonts w:hint="eastAsia" w:ascii="Times New Roman" w:hAnsi="方正仿宋_GBK" w:eastAsia="方正仿宋_GBK" w:cs="Times New Roman"/>
          <w:sz w:val="32"/>
          <w:szCs w:val="32"/>
        </w:rPr>
        <w:t>和</w:t>
      </w:r>
      <w:r>
        <w:rPr>
          <w:rFonts w:ascii="Times New Roman" w:hAnsi="方正仿宋_GBK" w:eastAsia="方正仿宋_GBK" w:cs="Times New Roman"/>
          <w:sz w:val="32"/>
          <w:szCs w:val="32"/>
        </w:rPr>
        <w:t>《云南省预算审查监督条例》规定，</w:t>
      </w:r>
      <w:r>
        <w:rPr>
          <w:rFonts w:hint="eastAsia" w:ascii="方正仿宋_GBK" w:hAnsi="FangSong_GB2312" w:eastAsia="方正仿宋_GBK" w:cs="FangSong_GB2312"/>
          <w:color w:val="000000"/>
          <w:sz w:val="32"/>
          <w:szCs w:val="32"/>
        </w:rPr>
        <w:t>市人大财经委在常委会预算工委对澄江市</w:t>
      </w:r>
      <w:r>
        <w:rPr>
          <w:rFonts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rPr>
        <w:t>2</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市</w:t>
      </w:r>
      <w:r>
        <w:rPr>
          <w:rFonts w:ascii="Times New Roman" w:hAnsi="Times New Roman" w:eastAsia="方正仿宋_GBK" w:cs="Times New Roman"/>
          <w:color w:val="000000"/>
          <w:sz w:val="32"/>
          <w:szCs w:val="32"/>
        </w:rPr>
        <w:t>本级财政决算（草案）进行初步审查的基础上，结合审计工作报告，对市人民政府提出的《澄江</w:t>
      </w:r>
      <w:r>
        <w:rPr>
          <w:rFonts w:hint="eastAsia" w:ascii="Times New Roman" w:hAnsi="Times New Roman" w:eastAsia="方正仿宋_GBK" w:cs="Times New Roman"/>
          <w:color w:val="000000"/>
          <w:sz w:val="32"/>
          <w:szCs w:val="32"/>
        </w:rPr>
        <w:t>市2022</w:t>
      </w:r>
      <w:r>
        <w:rPr>
          <w:rFonts w:ascii="Times New Roman" w:hAnsi="Times New Roman" w:eastAsia="方正仿宋_GBK" w:cs="Times New Roman"/>
          <w:color w:val="000000"/>
          <w:sz w:val="32"/>
          <w:szCs w:val="32"/>
        </w:rPr>
        <w:t>年</w:t>
      </w:r>
      <w:r>
        <w:rPr>
          <w:rFonts w:hint="eastAsia" w:ascii="Times New Roman" w:hAnsi="Times New Roman" w:eastAsia="方正仿宋_GBK" w:cs="Times New Roman"/>
          <w:color w:val="000000"/>
          <w:sz w:val="32"/>
          <w:szCs w:val="32"/>
        </w:rPr>
        <w:t>市</w:t>
      </w:r>
      <w:r>
        <w:rPr>
          <w:rFonts w:ascii="Times New Roman" w:hAnsi="Times New Roman" w:eastAsia="方正仿宋_GBK" w:cs="Times New Roman"/>
          <w:color w:val="000000"/>
          <w:sz w:val="32"/>
          <w:szCs w:val="32"/>
        </w:rPr>
        <w:t>本级财政决算（草案）的报告》进行了审查，现将审查结果报告如下：</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2022年市本级决算（草案）反映：</w:t>
      </w:r>
      <w:r>
        <w:rPr>
          <w:rFonts w:ascii="Times New Roman" w:hAnsi="方正仿宋_GBK" w:eastAsia="方正仿宋_GBK" w:cs="Times New Roman"/>
          <w:sz w:val="32"/>
          <w:szCs w:val="32"/>
        </w:rPr>
        <w:t>市本级一般公共预算收入</w:t>
      </w:r>
      <w:r>
        <w:rPr>
          <w:rFonts w:ascii="Times New Roman" w:hAnsi="Times New Roman" w:eastAsia="方正仿宋_GBK" w:cs="Times New Roman"/>
          <w:sz w:val="32"/>
          <w:szCs w:val="32"/>
        </w:rPr>
        <w:t>52,581</w:t>
      </w:r>
      <w:r>
        <w:rPr>
          <w:rFonts w:ascii="Times New Roman" w:hAnsi="方正仿宋_GBK" w:eastAsia="方正仿宋_GBK" w:cs="Times New Roman"/>
          <w:sz w:val="32"/>
          <w:szCs w:val="32"/>
        </w:rPr>
        <w:t>万元，上级补助收入</w:t>
      </w:r>
      <w:r>
        <w:rPr>
          <w:rFonts w:ascii="Times New Roman" w:hAnsi="Times New Roman" w:eastAsia="方正仿宋_GBK" w:cs="Times New Roman"/>
          <w:sz w:val="32"/>
          <w:szCs w:val="32"/>
        </w:rPr>
        <w:t>191,038</w:t>
      </w:r>
      <w:r>
        <w:rPr>
          <w:rFonts w:ascii="Times New Roman" w:hAnsi="方正仿宋_GBK" w:eastAsia="方正仿宋_GBK" w:cs="Times New Roman"/>
          <w:sz w:val="32"/>
          <w:szCs w:val="32"/>
        </w:rPr>
        <w:t>万元，债务转贷收入</w:t>
      </w:r>
      <w:r>
        <w:rPr>
          <w:rFonts w:ascii="Times New Roman" w:hAnsi="Times New Roman" w:eastAsia="方正仿宋_GBK" w:cs="Times New Roman"/>
          <w:sz w:val="32"/>
          <w:szCs w:val="32"/>
        </w:rPr>
        <w:t>25,800</w:t>
      </w:r>
      <w:r>
        <w:rPr>
          <w:rFonts w:ascii="Times New Roman" w:hAnsi="方正仿宋_GBK" w:eastAsia="方正仿宋_GBK" w:cs="Times New Roman"/>
          <w:sz w:val="32"/>
          <w:szCs w:val="32"/>
        </w:rPr>
        <w:t>万元，上年结余</w:t>
      </w:r>
      <w:r>
        <w:rPr>
          <w:rFonts w:ascii="Times New Roman" w:hAnsi="Times New Roman" w:eastAsia="方正仿宋_GBK" w:cs="Times New Roman"/>
          <w:sz w:val="32"/>
          <w:szCs w:val="32"/>
        </w:rPr>
        <w:t>26,781</w:t>
      </w:r>
      <w:r>
        <w:rPr>
          <w:rFonts w:ascii="Times New Roman" w:hAnsi="方正仿宋_GBK" w:eastAsia="方正仿宋_GBK" w:cs="Times New Roman"/>
          <w:sz w:val="32"/>
          <w:szCs w:val="32"/>
        </w:rPr>
        <w:t>万元，调入资金</w:t>
      </w:r>
      <w:r>
        <w:rPr>
          <w:rFonts w:ascii="Times New Roman" w:hAnsi="Times New Roman" w:eastAsia="方正仿宋_GBK" w:cs="Times New Roman"/>
          <w:sz w:val="32"/>
          <w:szCs w:val="32"/>
        </w:rPr>
        <w:t>5,843</w:t>
      </w:r>
      <w:r>
        <w:rPr>
          <w:rFonts w:ascii="Times New Roman" w:hAnsi="方正仿宋_GBK" w:eastAsia="方正仿宋_GBK" w:cs="Times New Roman"/>
          <w:sz w:val="32"/>
          <w:szCs w:val="32"/>
        </w:rPr>
        <w:t>万元（政府性基金预算调入</w:t>
      </w:r>
      <w:r>
        <w:rPr>
          <w:rFonts w:ascii="Times New Roman" w:hAnsi="Times New Roman" w:eastAsia="方正仿宋_GBK" w:cs="Times New Roman"/>
          <w:sz w:val="32"/>
          <w:szCs w:val="32"/>
        </w:rPr>
        <w:t>2,503</w:t>
      </w:r>
      <w:r>
        <w:rPr>
          <w:rFonts w:ascii="Times New Roman" w:hAnsi="方正仿宋_GBK" w:eastAsia="方正仿宋_GBK" w:cs="Times New Roman"/>
          <w:sz w:val="32"/>
          <w:szCs w:val="32"/>
        </w:rPr>
        <w:t>万元，国有资本经营预算调入</w:t>
      </w:r>
      <w:r>
        <w:rPr>
          <w:rFonts w:ascii="Times New Roman" w:hAnsi="Times New Roman" w:eastAsia="方正仿宋_GBK" w:cs="Times New Roman"/>
          <w:sz w:val="32"/>
          <w:szCs w:val="32"/>
        </w:rPr>
        <w:t>3,340</w:t>
      </w:r>
      <w:r>
        <w:rPr>
          <w:rFonts w:ascii="Times New Roman" w:hAnsi="方正仿宋_GBK" w:eastAsia="方正仿宋_GBK" w:cs="Times New Roman"/>
          <w:sz w:val="32"/>
          <w:szCs w:val="32"/>
        </w:rPr>
        <w:t>万）；一般公共预算支出</w:t>
      </w:r>
      <w:r>
        <w:rPr>
          <w:rFonts w:ascii="Times New Roman" w:hAnsi="Times New Roman" w:eastAsia="方正仿宋_GBK" w:cs="Times New Roman"/>
          <w:sz w:val="32"/>
          <w:szCs w:val="32"/>
        </w:rPr>
        <w:t>220,098</w:t>
      </w:r>
      <w:r>
        <w:rPr>
          <w:rFonts w:ascii="Times New Roman" w:hAnsi="方正仿宋_GBK" w:eastAsia="方正仿宋_GBK" w:cs="Times New Roman"/>
          <w:sz w:val="32"/>
          <w:szCs w:val="32"/>
        </w:rPr>
        <w:t>万元，上解上级支出</w:t>
      </w:r>
      <w:r>
        <w:rPr>
          <w:rFonts w:ascii="Times New Roman" w:hAnsi="Times New Roman" w:eastAsia="方正仿宋_GBK" w:cs="Times New Roman"/>
          <w:sz w:val="32"/>
          <w:szCs w:val="32"/>
        </w:rPr>
        <w:t>26,311</w:t>
      </w:r>
      <w:r>
        <w:rPr>
          <w:rFonts w:ascii="Times New Roman" w:hAnsi="方正仿宋_GBK" w:eastAsia="方正仿宋_GBK" w:cs="Times New Roman"/>
          <w:sz w:val="32"/>
          <w:szCs w:val="32"/>
        </w:rPr>
        <w:t>万元，安排预算稳定调节基金支出</w:t>
      </w:r>
      <w:r>
        <w:rPr>
          <w:rFonts w:ascii="Times New Roman" w:hAnsi="Times New Roman" w:eastAsia="方正仿宋_GBK" w:cs="Times New Roman"/>
          <w:sz w:val="32"/>
          <w:szCs w:val="32"/>
        </w:rPr>
        <w:t>436</w:t>
      </w:r>
      <w:r>
        <w:rPr>
          <w:rFonts w:ascii="Times New Roman" w:hAnsi="方正仿宋_GBK" w:eastAsia="方正仿宋_GBK" w:cs="Times New Roman"/>
          <w:sz w:val="32"/>
          <w:szCs w:val="32"/>
        </w:rPr>
        <w:t>万元，调出资金</w:t>
      </w:r>
      <w:r>
        <w:rPr>
          <w:rFonts w:ascii="Times New Roman" w:hAnsi="Times New Roman" w:eastAsia="方正仿宋_GBK" w:cs="Times New Roman"/>
          <w:sz w:val="32"/>
          <w:szCs w:val="32"/>
        </w:rPr>
        <w:t>11,064</w:t>
      </w:r>
      <w:r>
        <w:rPr>
          <w:rFonts w:ascii="Times New Roman" w:hAnsi="方正仿宋_GBK" w:eastAsia="方正仿宋_GBK" w:cs="Times New Roman"/>
          <w:sz w:val="32"/>
          <w:szCs w:val="32"/>
        </w:rPr>
        <w:t>万元，地方政府一般债券还本支出</w:t>
      </w:r>
      <w:r>
        <w:rPr>
          <w:rFonts w:ascii="Times New Roman" w:hAnsi="Times New Roman" w:eastAsia="方正仿宋_GBK" w:cs="Times New Roman"/>
          <w:sz w:val="32"/>
          <w:szCs w:val="32"/>
        </w:rPr>
        <w:t>25,801</w:t>
      </w:r>
      <w:r>
        <w:rPr>
          <w:rFonts w:ascii="Times New Roman" w:hAnsi="方正仿宋_GBK" w:eastAsia="方正仿宋_GBK" w:cs="Times New Roman"/>
          <w:sz w:val="32"/>
          <w:szCs w:val="32"/>
        </w:rPr>
        <w:t>万元。收支相抵，年终滚存结转</w:t>
      </w:r>
      <w:r>
        <w:rPr>
          <w:rFonts w:ascii="Times New Roman" w:hAnsi="Times New Roman" w:eastAsia="方正仿宋_GBK" w:cs="Times New Roman"/>
          <w:sz w:val="32"/>
          <w:szCs w:val="32"/>
        </w:rPr>
        <w:t>18,333</w:t>
      </w:r>
      <w:r>
        <w:rPr>
          <w:rFonts w:ascii="Times New Roman" w:hAnsi="方正仿宋_GBK" w:eastAsia="方正仿宋_GBK" w:cs="Times New Roman"/>
          <w:sz w:val="32"/>
          <w:szCs w:val="32"/>
        </w:rPr>
        <w:t>万元。</w:t>
      </w:r>
    </w:p>
    <w:p>
      <w:pPr>
        <w:keepNext w:val="0"/>
        <w:keepLines w:val="0"/>
        <w:pageBreakBefore w:val="0"/>
        <w:widowControl w:val="0"/>
        <w:kinsoku/>
        <w:wordWrap/>
        <w:overflowPunct w:val="0"/>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市本级政府性基金收入</w:t>
      </w:r>
      <w:r>
        <w:rPr>
          <w:rFonts w:ascii="Times New Roman" w:hAnsi="Times New Roman" w:eastAsia="方正仿宋_GBK" w:cs="Times New Roman"/>
          <w:sz w:val="32"/>
          <w:szCs w:val="32"/>
        </w:rPr>
        <w:t>58,635</w:t>
      </w:r>
      <w:r>
        <w:rPr>
          <w:rFonts w:ascii="Times New Roman" w:hAnsi="方正仿宋_GBK" w:eastAsia="方正仿宋_GBK" w:cs="Times New Roman"/>
          <w:sz w:val="32"/>
          <w:szCs w:val="32"/>
        </w:rPr>
        <w:t>万元，上级补助收入</w:t>
      </w:r>
      <w:r>
        <w:rPr>
          <w:rFonts w:ascii="Times New Roman" w:hAnsi="Times New Roman" w:eastAsia="方正仿宋_GBK" w:cs="Times New Roman"/>
          <w:sz w:val="32"/>
          <w:szCs w:val="32"/>
        </w:rPr>
        <w:t>6,845</w:t>
      </w:r>
      <w:r>
        <w:rPr>
          <w:rFonts w:ascii="Times New Roman" w:hAnsi="方正仿宋_GBK" w:eastAsia="方正仿宋_GBK" w:cs="Times New Roman"/>
          <w:sz w:val="32"/>
          <w:szCs w:val="32"/>
        </w:rPr>
        <w:t>万元，上年结余</w:t>
      </w:r>
      <w:r>
        <w:rPr>
          <w:rFonts w:ascii="Times New Roman" w:hAnsi="Times New Roman" w:eastAsia="方正仿宋_GBK" w:cs="Times New Roman"/>
          <w:sz w:val="32"/>
          <w:szCs w:val="32"/>
        </w:rPr>
        <w:t>1,345</w:t>
      </w:r>
      <w:r>
        <w:rPr>
          <w:rFonts w:ascii="Times New Roman" w:hAnsi="方正仿宋_GBK" w:eastAsia="方正仿宋_GBK" w:cs="Times New Roman"/>
          <w:sz w:val="32"/>
          <w:szCs w:val="32"/>
        </w:rPr>
        <w:t>万元，地方政府专项债务转贷收入</w:t>
      </w:r>
      <w:r>
        <w:rPr>
          <w:rFonts w:ascii="Times New Roman" w:hAnsi="Times New Roman" w:eastAsia="方正仿宋_GBK" w:cs="Times New Roman"/>
          <w:sz w:val="32"/>
          <w:szCs w:val="32"/>
        </w:rPr>
        <w:t>20,500</w:t>
      </w:r>
      <w:r>
        <w:rPr>
          <w:rFonts w:ascii="Times New Roman" w:hAnsi="方正仿宋_GBK" w:eastAsia="方正仿宋_GBK" w:cs="Times New Roman"/>
          <w:sz w:val="32"/>
          <w:szCs w:val="32"/>
        </w:rPr>
        <w:t>万元，调入资金</w:t>
      </w:r>
      <w:r>
        <w:rPr>
          <w:rFonts w:ascii="Times New Roman" w:hAnsi="Times New Roman" w:eastAsia="方正仿宋_GBK" w:cs="Times New Roman"/>
          <w:sz w:val="32"/>
          <w:szCs w:val="32"/>
        </w:rPr>
        <w:t>11,064</w:t>
      </w:r>
      <w:r>
        <w:rPr>
          <w:rFonts w:ascii="Times New Roman" w:hAnsi="方正仿宋_GBK" w:eastAsia="方正仿宋_GBK" w:cs="Times New Roman"/>
          <w:sz w:val="32"/>
          <w:szCs w:val="32"/>
        </w:rPr>
        <w:t>万元；政府性基金支出</w:t>
      </w:r>
      <w:r>
        <w:rPr>
          <w:rFonts w:ascii="Times New Roman" w:hAnsi="Times New Roman" w:eastAsia="方正仿宋_GBK" w:cs="Times New Roman"/>
          <w:sz w:val="32"/>
          <w:szCs w:val="32"/>
        </w:rPr>
        <w:t>71,531</w:t>
      </w:r>
      <w:r>
        <w:rPr>
          <w:rFonts w:ascii="Times New Roman" w:hAnsi="方正仿宋_GBK" w:eastAsia="方正仿宋_GBK" w:cs="Times New Roman"/>
          <w:sz w:val="32"/>
          <w:szCs w:val="32"/>
        </w:rPr>
        <w:t>万元，调出资金</w:t>
      </w:r>
      <w:r>
        <w:rPr>
          <w:rFonts w:ascii="Times New Roman" w:hAnsi="Times New Roman" w:eastAsia="方正仿宋_GBK" w:cs="Times New Roman"/>
          <w:sz w:val="32"/>
          <w:szCs w:val="32"/>
        </w:rPr>
        <w:t>2,503</w:t>
      </w:r>
      <w:r>
        <w:rPr>
          <w:rFonts w:ascii="Times New Roman" w:hAnsi="方正仿宋_GBK" w:eastAsia="方正仿宋_GBK" w:cs="Times New Roman"/>
          <w:sz w:val="32"/>
          <w:szCs w:val="32"/>
        </w:rPr>
        <w:t>万元，上解支出</w:t>
      </w:r>
      <w:r>
        <w:rPr>
          <w:rFonts w:ascii="Times New Roman" w:hAnsi="Times New Roman" w:eastAsia="方正仿宋_GBK" w:cs="Times New Roman"/>
          <w:sz w:val="32"/>
          <w:szCs w:val="32"/>
        </w:rPr>
        <w:t>1,402</w:t>
      </w:r>
      <w:r>
        <w:rPr>
          <w:rFonts w:ascii="Times New Roman" w:hAnsi="方正仿宋_GBK" w:eastAsia="方正仿宋_GBK" w:cs="Times New Roman"/>
          <w:sz w:val="32"/>
          <w:szCs w:val="32"/>
        </w:rPr>
        <w:t>万元，地方专项债务还本支出</w:t>
      </w:r>
      <w:r>
        <w:rPr>
          <w:rFonts w:ascii="Times New Roman" w:hAnsi="Times New Roman" w:eastAsia="方正仿宋_GBK" w:cs="Times New Roman"/>
          <w:sz w:val="32"/>
          <w:szCs w:val="32"/>
        </w:rPr>
        <w:t>14,400</w:t>
      </w:r>
      <w:r>
        <w:rPr>
          <w:rFonts w:ascii="Times New Roman" w:hAnsi="方正仿宋_GBK" w:eastAsia="方正仿宋_GBK" w:cs="Times New Roman"/>
          <w:sz w:val="32"/>
          <w:szCs w:val="32"/>
        </w:rPr>
        <w:t>万元。收支相抵，年终滚存结转</w:t>
      </w:r>
      <w:r>
        <w:rPr>
          <w:rFonts w:ascii="Times New Roman" w:hAnsi="Times New Roman" w:eastAsia="方正仿宋_GBK" w:cs="Times New Roman"/>
          <w:sz w:val="32"/>
          <w:szCs w:val="32"/>
        </w:rPr>
        <w:t>8,553</w:t>
      </w:r>
      <w:r>
        <w:rPr>
          <w:rFonts w:ascii="Times New Roman" w:hAnsi="方正仿宋_GBK" w:eastAsia="方正仿宋_GBK" w:cs="Times New Roman"/>
          <w:sz w:val="32"/>
          <w:szCs w:val="32"/>
        </w:rPr>
        <w:t>万元。</w:t>
      </w:r>
    </w:p>
    <w:p>
      <w:pPr>
        <w:keepNext w:val="0"/>
        <w:keepLines w:val="0"/>
        <w:pageBreakBefore w:val="0"/>
        <w:widowControl w:val="0"/>
        <w:kinsoku/>
        <w:wordWrap/>
        <w:overflowPunct w:val="0"/>
        <w:topLinePunct w:val="0"/>
        <w:autoSpaceDE/>
        <w:autoSpaceDN/>
        <w:bidi w:val="0"/>
        <w:adjustRightInd/>
        <w:snapToGrid/>
        <w:spacing w:line="596"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市本级社会保险基金预算收入</w:t>
      </w:r>
      <w:r>
        <w:rPr>
          <w:rFonts w:ascii="Times New Roman" w:hAnsi="Times New Roman" w:eastAsia="方正仿宋_GBK" w:cs="Times New Roman"/>
          <w:sz w:val="32"/>
          <w:szCs w:val="32"/>
        </w:rPr>
        <w:t>81,100</w:t>
      </w:r>
      <w:r>
        <w:rPr>
          <w:rFonts w:ascii="Times New Roman" w:hAnsi="方正仿宋_GBK" w:eastAsia="方正仿宋_GBK" w:cs="Times New Roman"/>
          <w:sz w:val="32"/>
          <w:szCs w:val="32"/>
        </w:rPr>
        <w:t>万元，上年结余</w:t>
      </w:r>
      <w:r>
        <w:rPr>
          <w:rFonts w:ascii="Times New Roman" w:hAnsi="Times New Roman" w:eastAsia="方正仿宋_GBK" w:cs="Times New Roman"/>
          <w:sz w:val="32"/>
          <w:szCs w:val="32"/>
        </w:rPr>
        <w:t>22,238</w:t>
      </w:r>
      <w:r>
        <w:rPr>
          <w:rFonts w:ascii="Times New Roman" w:hAnsi="方正仿宋_GBK" w:eastAsia="方正仿宋_GBK" w:cs="Times New Roman"/>
          <w:sz w:val="32"/>
          <w:szCs w:val="32"/>
        </w:rPr>
        <w:t>万元，社会保险基金支出</w:t>
      </w:r>
      <w:r>
        <w:rPr>
          <w:rFonts w:ascii="Times New Roman" w:hAnsi="Times New Roman" w:eastAsia="方正仿宋_GBK" w:cs="Times New Roman"/>
          <w:sz w:val="32"/>
          <w:szCs w:val="32"/>
        </w:rPr>
        <w:t>67,711</w:t>
      </w:r>
      <w:r>
        <w:rPr>
          <w:rFonts w:ascii="Times New Roman" w:hAnsi="方正仿宋_GBK" w:eastAsia="方正仿宋_GBK" w:cs="Times New Roman"/>
          <w:sz w:val="32"/>
          <w:szCs w:val="32"/>
        </w:rPr>
        <w:t>元，收支相抵，年终滚存结余</w:t>
      </w:r>
      <w:r>
        <w:rPr>
          <w:rFonts w:ascii="Times New Roman" w:hAnsi="Times New Roman" w:eastAsia="方正仿宋_GBK" w:cs="Times New Roman"/>
          <w:sz w:val="32"/>
          <w:szCs w:val="32"/>
        </w:rPr>
        <w:t>35,627</w:t>
      </w:r>
      <w:r>
        <w:rPr>
          <w:rFonts w:ascii="Times New Roman" w:hAnsi="方正仿宋_GBK" w:eastAsia="方正仿宋_GBK" w:cs="Times New Roman"/>
          <w:sz w:val="32"/>
          <w:szCs w:val="32"/>
        </w:rPr>
        <w:t>万元。</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市本级国有资本经营预算收入</w:t>
      </w:r>
      <w:r>
        <w:rPr>
          <w:rFonts w:ascii="Times New Roman" w:hAnsi="Times New Roman" w:eastAsia="方正仿宋_GBK" w:cs="Times New Roman"/>
          <w:sz w:val="32"/>
          <w:szCs w:val="32"/>
        </w:rPr>
        <w:t>3,340</w:t>
      </w:r>
      <w:r>
        <w:rPr>
          <w:rFonts w:ascii="Times New Roman" w:hAnsi="方正仿宋_GBK" w:eastAsia="方正仿宋_GBK" w:cs="Times New Roman"/>
          <w:sz w:val="32"/>
          <w:szCs w:val="32"/>
        </w:rPr>
        <w:t>万元，上级补助收入</w:t>
      </w:r>
      <w:r>
        <w:rPr>
          <w:rFonts w:ascii="Times New Roman" w:hAnsi="Times New Roman" w:eastAsia="方正仿宋_GBK" w:cs="Times New Roman"/>
          <w:sz w:val="32"/>
          <w:szCs w:val="32"/>
        </w:rPr>
        <w:t>9</w:t>
      </w:r>
      <w:r>
        <w:rPr>
          <w:rFonts w:ascii="Times New Roman" w:hAnsi="方正仿宋_GBK" w:eastAsia="方正仿宋_GBK" w:cs="Times New Roman"/>
          <w:sz w:val="32"/>
          <w:szCs w:val="32"/>
        </w:rPr>
        <w:t>万元；国有资本经营预算支出</w:t>
      </w:r>
      <w:r>
        <w:rPr>
          <w:rFonts w:ascii="Times New Roman" w:hAnsi="Times New Roman" w:eastAsia="方正仿宋_GBK" w:cs="Times New Roman"/>
          <w:sz w:val="32"/>
          <w:szCs w:val="32"/>
        </w:rPr>
        <w:t>8</w:t>
      </w:r>
      <w:r>
        <w:rPr>
          <w:rFonts w:ascii="Times New Roman" w:hAnsi="方正仿宋_GBK" w:eastAsia="方正仿宋_GBK" w:cs="Times New Roman"/>
          <w:sz w:val="32"/>
          <w:szCs w:val="32"/>
        </w:rPr>
        <w:t>万元，调出资金</w:t>
      </w:r>
      <w:r>
        <w:rPr>
          <w:rFonts w:ascii="Times New Roman" w:hAnsi="Times New Roman" w:eastAsia="方正仿宋_GBK" w:cs="Times New Roman"/>
          <w:sz w:val="32"/>
          <w:szCs w:val="32"/>
        </w:rPr>
        <w:t>3,340</w:t>
      </w:r>
      <w:r>
        <w:rPr>
          <w:rFonts w:ascii="Times New Roman" w:hAnsi="方正仿宋_GBK" w:eastAsia="方正仿宋_GBK" w:cs="Times New Roman"/>
          <w:sz w:val="32"/>
          <w:szCs w:val="32"/>
        </w:rPr>
        <w:t>万元。收支相抵，年终滚存结余</w:t>
      </w:r>
      <w:r>
        <w:rPr>
          <w:rFonts w:ascii="Times New Roman" w:hAnsi="Times New Roman" w:eastAsia="方正仿宋_GBK" w:cs="Times New Roman"/>
          <w:sz w:val="32"/>
          <w:szCs w:val="32"/>
        </w:rPr>
        <w:t>1</w:t>
      </w:r>
      <w:r>
        <w:rPr>
          <w:rFonts w:ascii="Times New Roman" w:hAnsi="方正仿宋_GBK" w:eastAsia="方正仿宋_GBK" w:cs="Times New Roman"/>
          <w:sz w:val="32"/>
          <w:szCs w:val="32"/>
        </w:rPr>
        <w:t>万元。</w:t>
      </w:r>
    </w:p>
    <w:p>
      <w:pPr>
        <w:pStyle w:val="8"/>
        <w:keepNext w:val="0"/>
        <w:keepLines w:val="0"/>
        <w:pageBreakBefore w:val="0"/>
        <w:widowControl/>
        <w:kinsoku/>
        <w:wordWrap/>
        <w:overflowPunct w:val="0"/>
        <w:topLinePunct w:val="0"/>
        <w:autoSpaceDE/>
        <w:autoSpaceDN/>
        <w:bidi w:val="0"/>
        <w:adjustRightInd/>
        <w:spacing w:beforeAutospacing="0" w:afterAutospacing="0" w:line="596" w:lineRule="exact"/>
        <w:ind w:firstLine="640" w:firstLineChars="200"/>
        <w:jc w:val="both"/>
        <w:textAlignment w:val="auto"/>
        <w:rPr>
          <w:rFonts w:ascii="Times New Roman" w:hAnsi="Times New Roman" w:eastAsia="方正仿宋_GBK"/>
          <w:sz w:val="32"/>
          <w:szCs w:val="32"/>
          <w:shd w:val="clear" w:color="auto" w:fill="FFFFFF"/>
        </w:rPr>
      </w:pPr>
      <w:r>
        <w:rPr>
          <w:rFonts w:ascii="Times New Roman" w:hAnsi="方正仿宋_GBK" w:eastAsia="方正仿宋_GBK"/>
          <w:sz w:val="32"/>
          <w:szCs w:val="32"/>
        </w:rPr>
        <w:t>市人大财经委员会及常委会预算工委认为，</w:t>
      </w:r>
      <w:r>
        <w:rPr>
          <w:rFonts w:ascii="Times New Roman" w:hAnsi="Times New Roman" w:eastAsia="方正仿宋_GBK"/>
          <w:sz w:val="32"/>
          <w:szCs w:val="32"/>
        </w:rPr>
        <w:t>2022</w:t>
      </w:r>
      <w:r>
        <w:rPr>
          <w:rFonts w:ascii="Times New Roman" w:hAnsi="方正仿宋_GBK" w:eastAsia="方正仿宋_GBK"/>
          <w:sz w:val="32"/>
          <w:szCs w:val="32"/>
        </w:rPr>
        <w:t>年，在市委的坚强领导下，市人民政府及财税部门坚持以习近平新时代中国特色社会主义思想为指导，全面贯彻落实党中央决策部署和省委、市委工作要求，认真落实市二届人大一次会议决议要求，努力克服疫情不利影响，认真做好税收征管工作，积极统筹财政资金，加大重点领域和刚性支出的保障力度，做好</w:t>
      </w:r>
      <w:r>
        <w:rPr>
          <w:rFonts w:hint="eastAsia" w:ascii="方正仿宋_GBK" w:hAnsi="Times New Roman" w:eastAsia="方正仿宋_GBK"/>
          <w:sz w:val="32"/>
          <w:szCs w:val="32"/>
        </w:rPr>
        <w:t>“</w:t>
      </w:r>
      <w:r>
        <w:rPr>
          <w:rFonts w:hint="eastAsia" w:ascii="方正仿宋_GBK" w:hAnsi="方正仿宋_GBK" w:eastAsia="方正仿宋_GBK"/>
          <w:sz w:val="32"/>
          <w:szCs w:val="32"/>
        </w:rPr>
        <w:t>六稳</w:t>
      </w:r>
      <w:r>
        <w:rPr>
          <w:rFonts w:hint="eastAsia" w:ascii="方正仿宋_GBK" w:hAnsi="Times New Roman" w:eastAsia="方正仿宋_GBK"/>
          <w:sz w:val="32"/>
          <w:szCs w:val="32"/>
        </w:rPr>
        <w:t>”</w:t>
      </w:r>
      <w:r>
        <w:rPr>
          <w:rFonts w:hint="eastAsia" w:ascii="方正仿宋_GBK" w:hAnsi="方正仿宋_GBK" w:eastAsia="方正仿宋_GBK"/>
          <w:sz w:val="32"/>
          <w:szCs w:val="32"/>
        </w:rPr>
        <w:t>工作、落实</w:t>
      </w:r>
      <w:r>
        <w:rPr>
          <w:rFonts w:hint="eastAsia" w:ascii="方正仿宋_GBK" w:hAnsi="Times New Roman" w:eastAsia="方正仿宋_GBK"/>
          <w:sz w:val="32"/>
          <w:szCs w:val="32"/>
        </w:rPr>
        <w:t>“</w:t>
      </w:r>
      <w:r>
        <w:rPr>
          <w:rFonts w:hint="eastAsia" w:ascii="方正仿宋_GBK" w:hAnsi="方正仿宋_GBK" w:eastAsia="方正仿宋_GBK"/>
          <w:sz w:val="32"/>
          <w:szCs w:val="32"/>
        </w:rPr>
        <w:t>六保</w:t>
      </w:r>
      <w:r>
        <w:rPr>
          <w:rFonts w:hint="eastAsia" w:ascii="方正仿宋_GBK" w:hAnsi="Times New Roman" w:eastAsia="方正仿宋_GBK"/>
          <w:sz w:val="32"/>
          <w:szCs w:val="32"/>
        </w:rPr>
        <w:t>”</w:t>
      </w:r>
      <w:r>
        <w:rPr>
          <w:rFonts w:hint="eastAsia" w:ascii="方正仿宋_GBK" w:hAnsi="方正仿宋_GBK" w:eastAsia="方正仿宋_GBK"/>
          <w:sz w:val="32"/>
          <w:szCs w:val="32"/>
        </w:rPr>
        <w:t>任务，注重兜实</w:t>
      </w:r>
      <w:r>
        <w:rPr>
          <w:rFonts w:hint="eastAsia" w:ascii="方正仿宋_GBK" w:hAnsi="Times New Roman" w:eastAsia="方正仿宋_GBK"/>
          <w:sz w:val="32"/>
          <w:szCs w:val="32"/>
        </w:rPr>
        <w:t>“</w:t>
      </w:r>
      <w:r>
        <w:rPr>
          <w:rFonts w:hint="eastAsia" w:ascii="方正仿宋_GBK" w:hAnsi="方正仿宋_GBK" w:eastAsia="方正仿宋_GBK"/>
          <w:sz w:val="32"/>
          <w:szCs w:val="32"/>
        </w:rPr>
        <w:t>三保</w:t>
      </w:r>
      <w:r>
        <w:rPr>
          <w:rFonts w:hint="eastAsia" w:ascii="方正仿宋_GBK" w:hAnsi="Times New Roman" w:eastAsia="方正仿宋_GBK"/>
          <w:sz w:val="32"/>
          <w:szCs w:val="32"/>
        </w:rPr>
        <w:t>”</w:t>
      </w:r>
      <w:r>
        <w:rPr>
          <w:rFonts w:ascii="Times New Roman" w:hAnsi="方正仿宋_GBK" w:eastAsia="方正仿宋_GBK"/>
          <w:sz w:val="32"/>
          <w:szCs w:val="32"/>
        </w:rPr>
        <w:t>支出底线，基本完成了市二届人大一次会议批准的目标任务。</w:t>
      </w:r>
    </w:p>
    <w:p>
      <w:pPr>
        <w:pStyle w:val="8"/>
        <w:keepNext w:val="0"/>
        <w:keepLines w:val="0"/>
        <w:pageBreakBefore w:val="0"/>
        <w:widowControl/>
        <w:kinsoku/>
        <w:wordWrap/>
        <w:overflowPunct w:val="0"/>
        <w:topLinePunct w:val="0"/>
        <w:autoSpaceDE/>
        <w:autoSpaceDN/>
        <w:bidi w:val="0"/>
        <w:adjustRightInd/>
        <w:spacing w:beforeAutospacing="0" w:afterAutospacing="0" w:line="596" w:lineRule="exact"/>
        <w:ind w:firstLine="640" w:firstLineChars="200"/>
        <w:contextualSpacing/>
        <w:jc w:val="both"/>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市人大</w:t>
      </w:r>
      <w:r>
        <w:rPr>
          <w:rFonts w:hint="eastAsia" w:ascii="方正仿宋_GBK" w:hAnsi="方正仿宋_GBK" w:eastAsia="方正仿宋_GBK" w:cs="方正仿宋_GBK"/>
          <w:sz w:val="32"/>
          <w:szCs w:val="32"/>
        </w:rPr>
        <w:t>财经委员会和常委会预算工委建议，市人大常委会本次会议同意《关于澄江市</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hint="eastAsia" w:ascii="方正仿宋_GBK" w:hAnsi="方正仿宋_GBK" w:eastAsia="方正仿宋_GBK" w:cs="方正仿宋_GBK"/>
          <w:sz w:val="32"/>
          <w:szCs w:val="32"/>
        </w:rPr>
        <w:t>年市本级财政决算的报告》，批准</w:t>
      </w:r>
      <w:r>
        <w:rPr>
          <w:rFonts w:ascii="Times New Roman" w:hAnsi="方正仿宋_GBK" w:eastAsia="方正仿宋_GBK"/>
          <w:sz w:val="32"/>
          <w:szCs w:val="32"/>
        </w:rPr>
        <w:t>澄江市</w:t>
      </w:r>
      <w:r>
        <w:rPr>
          <w:rFonts w:ascii="Times New Roman" w:hAnsi="Times New Roman" w:eastAsia="方正仿宋_GBK"/>
          <w:sz w:val="32"/>
          <w:szCs w:val="32"/>
        </w:rPr>
        <w:t>202</w:t>
      </w:r>
      <w:r>
        <w:rPr>
          <w:rFonts w:hint="eastAsia" w:ascii="Times New Roman" w:hAnsi="Times New Roman" w:eastAsia="方正仿宋_GBK"/>
          <w:sz w:val="32"/>
          <w:szCs w:val="32"/>
        </w:rPr>
        <w:t>2</w:t>
      </w:r>
      <w:r>
        <w:rPr>
          <w:rFonts w:ascii="Times New Roman" w:hAnsi="方正仿宋_GBK" w:eastAsia="方正仿宋_GBK"/>
          <w:sz w:val="32"/>
          <w:szCs w:val="32"/>
        </w:rPr>
        <w:t>年市本级财政决算</w:t>
      </w:r>
      <w:r>
        <w:rPr>
          <w:rFonts w:hint="eastAsia" w:ascii="Times New Roman" w:hAnsi="方正仿宋_GBK" w:eastAsia="方正仿宋_GBK"/>
          <w:sz w:val="32"/>
          <w:szCs w:val="32"/>
        </w:rPr>
        <w:t>（草案）</w:t>
      </w:r>
      <w:r>
        <w:rPr>
          <w:rFonts w:hint="eastAsia" w:ascii="方正仿宋_GBK" w:hAnsi="方正仿宋_GBK" w:eastAsia="方正仿宋_GBK" w:cs="方正仿宋_GBK"/>
          <w:sz w:val="32"/>
          <w:szCs w:val="32"/>
        </w:rPr>
        <w:t>。</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同时，市人大财经委员会及常委会预算工委认为，市审计局对</w:t>
      </w:r>
      <w:r>
        <w:rPr>
          <w:rFonts w:ascii="Times New Roman" w:hAnsi="Times New Roman" w:eastAsia="方正仿宋_GBK" w:cs="Times New Roman"/>
          <w:sz w:val="32"/>
          <w:szCs w:val="32"/>
        </w:rPr>
        <w:t>2022</w:t>
      </w:r>
      <w:r>
        <w:rPr>
          <w:rFonts w:ascii="Times New Roman" w:hAnsi="方正仿宋_GBK" w:eastAsia="方正仿宋_GBK" w:cs="Times New Roman"/>
          <w:sz w:val="32"/>
          <w:szCs w:val="32"/>
        </w:rPr>
        <w:t>年市本级财政预算执行和其他财政收支依法开展审计，指出了财政管理、部门预算执行及其他财政财务收支、重大政策措施落实跟踪、重点投资项目及民生资金、国有资产等方面存在的一些问题，提出了具有针对性和可操作性的审计建议，较好的履行了审计监督职能。建议市人民政府和有关部门高度重视审计查出问题和提出的建议，认真扎实做好整改工作，并在</w:t>
      </w:r>
      <w:r>
        <w:rPr>
          <w:rFonts w:ascii="Times New Roman" w:hAnsi="Times New Roman" w:eastAsia="方正仿宋_GBK" w:cs="Times New Roman"/>
          <w:sz w:val="32"/>
          <w:szCs w:val="32"/>
        </w:rPr>
        <w:t>2023</w:t>
      </w:r>
      <w:r>
        <w:rPr>
          <w:rFonts w:ascii="Times New Roman" w:hAnsi="方正仿宋_GBK" w:eastAsia="方正仿宋_GBK" w:cs="Times New Roman"/>
          <w:sz w:val="32"/>
          <w:szCs w:val="32"/>
        </w:rPr>
        <w:t>年</w:t>
      </w:r>
      <w:r>
        <w:rPr>
          <w:rFonts w:hint="eastAsia" w:ascii="Times New Roman" w:hAnsi="方正仿宋_GBK" w:eastAsia="方正仿宋_GBK" w:cs="Times New Roman"/>
          <w:sz w:val="32"/>
          <w:szCs w:val="32"/>
        </w:rPr>
        <w:t>年</w:t>
      </w:r>
      <w:r>
        <w:rPr>
          <w:rFonts w:ascii="Times New Roman" w:hAnsi="方正仿宋_GBK" w:eastAsia="方正仿宋_GBK" w:cs="Times New Roman"/>
          <w:sz w:val="32"/>
          <w:szCs w:val="32"/>
        </w:rPr>
        <w:t>底前向市</w:t>
      </w:r>
      <w:r>
        <w:rPr>
          <w:rFonts w:ascii="Times New Roman" w:hAnsi="方正仿宋_GBK" w:eastAsia="方正仿宋_GBK" w:cs="Times New Roman"/>
          <w:sz w:val="32"/>
          <w:szCs w:val="32"/>
          <w:shd w:val="clear" w:color="auto" w:fill="FFFFFF"/>
        </w:rPr>
        <w:t>人大常委会报告整改情况，市</w:t>
      </w:r>
      <w:r>
        <w:rPr>
          <w:rFonts w:ascii="Times New Roman" w:hAnsi="方正仿宋_GBK" w:eastAsia="方正仿宋_GBK" w:cs="Times New Roman"/>
          <w:sz w:val="32"/>
          <w:szCs w:val="32"/>
        </w:rPr>
        <w:t>人大常委会将跟踪监督审计查出突出问题的整改情况。</w:t>
      </w:r>
    </w:p>
    <w:p>
      <w:pPr>
        <w:keepNext w:val="0"/>
        <w:keepLines w:val="0"/>
        <w:pageBreakBefore w:val="0"/>
        <w:kinsoku/>
        <w:wordWrap/>
        <w:overflowPunct w:val="0"/>
        <w:topLinePunct w:val="0"/>
        <w:autoSpaceDE/>
        <w:autoSpaceDN/>
        <w:bidi w:val="0"/>
        <w:adjustRightInd/>
        <w:spacing w:line="596" w:lineRule="exact"/>
        <w:ind w:firstLine="640"/>
        <w:textAlignment w:val="auto"/>
        <w:rPr>
          <w:rFonts w:ascii="Times New Roman" w:hAnsi="Times New Roman" w:eastAsia="方正仿宋_GBK" w:cs="Times New Roman"/>
          <w:sz w:val="32"/>
          <w:szCs w:val="32"/>
        </w:rPr>
      </w:pPr>
      <w:r>
        <w:rPr>
          <w:rFonts w:ascii="Times New Roman" w:hAnsi="方正仿宋_GBK" w:eastAsia="方正仿宋_GBK" w:cs="Times New Roman"/>
          <w:sz w:val="32"/>
          <w:szCs w:val="32"/>
        </w:rPr>
        <w:t>为进一步做好财政预算管理工作，提高财政资金使用效益，市人大财经委员会及常委会预算工委提出以下建议：</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hint="eastAsia" w:ascii="方正楷体_GBK" w:hAnsi="方正仿宋_GBK" w:eastAsia="方正楷体_GBK" w:cs="Times New Roman"/>
          <w:sz w:val="32"/>
          <w:szCs w:val="32"/>
        </w:rPr>
        <w:t>一是进一步强化财政组织收入管理。</w:t>
      </w:r>
      <w:r>
        <w:rPr>
          <w:rFonts w:ascii="Times New Roman" w:hAnsi="方正仿宋_GBK" w:eastAsia="方正仿宋_GBK" w:cs="Times New Roman"/>
          <w:sz w:val="32"/>
          <w:szCs w:val="32"/>
        </w:rPr>
        <w:t>加强税源培植，充分挖掘税源潜力，</w:t>
      </w:r>
      <w:r>
        <w:rPr>
          <w:rFonts w:ascii="Times New Roman" w:hAnsi="方正仿宋_GBK" w:eastAsia="方正仿宋_GBK" w:cs="Times New Roman"/>
          <w:bCs/>
          <w:sz w:val="32"/>
          <w:szCs w:val="32"/>
        </w:rPr>
        <w:t>强化收入组织，明确责任划分，压实部门责任，</w:t>
      </w:r>
      <w:r>
        <w:rPr>
          <w:rFonts w:ascii="Times New Roman" w:hAnsi="方正仿宋_GBK" w:eastAsia="方正仿宋_GBK" w:cs="Times New Roman"/>
          <w:sz w:val="32"/>
          <w:szCs w:val="32"/>
        </w:rPr>
        <w:t>不断强化和规范非税收入征管，注重盘活存量资产及土地和矿产资源，提前谋划，合理把控土地出让节奏，精准发力，确保年度计划土地出让目标任务实现。</w:t>
      </w:r>
    </w:p>
    <w:p>
      <w:pPr>
        <w:pStyle w:val="2"/>
        <w:keepNext w:val="0"/>
        <w:keepLines w:val="0"/>
        <w:pageBreakBefore w:val="0"/>
        <w:kinsoku/>
        <w:wordWrap/>
        <w:overflowPunct w:val="0"/>
        <w:topLinePunct w:val="0"/>
        <w:autoSpaceDE/>
        <w:autoSpaceDN/>
        <w:bidi w:val="0"/>
        <w:adjustRightInd/>
        <w:spacing w:line="596" w:lineRule="exact"/>
        <w:ind w:firstLine="640"/>
        <w:textAlignment w:val="auto"/>
        <w:rPr>
          <w:rFonts w:hint="eastAsia" w:ascii="方正仿宋_GBK" w:hAnsi="方正仿宋_GBK" w:eastAsia="方正仿宋_GBK" w:cs="方正仿宋_GBK"/>
          <w:sz w:val="32"/>
          <w:szCs w:val="32"/>
        </w:rPr>
      </w:pPr>
      <w:r>
        <w:rPr>
          <w:rFonts w:hint="eastAsia" w:ascii="方正楷体_GBK" w:hAnsi="方正仿宋_GBK" w:eastAsia="方正楷体_GBK" w:cs="Times New Roman"/>
          <w:sz w:val="32"/>
          <w:szCs w:val="32"/>
        </w:rPr>
        <w:t>二是进一步强化财政预算资金管理。</w:t>
      </w:r>
      <w:r>
        <w:rPr>
          <w:rFonts w:ascii="Times New Roman" w:hAnsi="方正仿宋_GBK" w:eastAsia="方正仿宋_GBK" w:cs="Times New Roman"/>
          <w:sz w:val="32"/>
          <w:szCs w:val="32"/>
        </w:rPr>
        <w:t>坚持先有预算后有支出，严禁超预算、无预算安排</w:t>
      </w:r>
      <w:r>
        <w:rPr>
          <w:rFonts w:hint="eastAsia" w:ascii="方正仿宋_GBK" w:hAnsi="方正仿宋_GBK" w:eastAsia="方正仿宋_GBK" w:cs="方正仿宋_GBK"/>
          <w:sz w:val="32"/>
          <w:szCs w:val="32"/>
        </w:rPr>
        <w:t>支出，在财力有限的现实情况下，坚持“三保”支出优先顺序，坚决兜住“三保”底线，确保不发生财政运行风险。</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hint="eastAsia" w:ascii="方正楷体_GBK" w:hAnsi="方正仿宋_GBK" w:eastAsia="方正楷体_GBK" w:cs="Times New Roman"/>
          <w:sz w:val="32"/>
          <w:szCs w:val="32"/>
        </w:rPr>
        <w:t>三是进一步强化财政资金绩效管理。</w:t>
      </w:r>
      <w:r>
        <w:rPr>
          <w:rFonts w:ascii="Times New Roman" w:hAnsi="方正仿宋_GBK" w:eastAsia="方正仿宋_GBK" w:cs="Times New Roman"/>
          <w:bCs/>
          <w:sz w:val="32"/>
          <w:szCs w:val="32"/>
        </w:rPr>
        <w:t>强化绩效评价结果应用，做实挂钩预算、完善政策、改进管理等应用机制，</w:t>
      </w:r>
      <w:r>
        <w:rPr>
          <w:rFonts w:ascii="Times New Roman" w:hAnsi="方正仿宋_GBK" w:eastAsia="方正仿宋_GBK" w:cs="Times New Roman"/>
          <w:sz w:val="32"/>
          <w:szCs w:val="32"/>
        </w:rPr>
        <w:t>推动预算绩效管理提质增效，</w:t>
      </w:r>
      <w:r>
        <w:rPr>
          <w:rFonts w:ascii="Times New Roman" w:hAnsi="方正仿宋_GBK" w:eastAsia="方正仿宋_GBK" w:cs="Times New Roman"/>
          <w:bCs/>
          <w:sz w:val="32"/>
          <w:szCs w:val="32"/>
        </w:rPr>
        <w:t>大力削减或取消低效无效支出。</w:t>
      </w:r>
      <w:r>
        <w:rPr>
          <w:rFonts w:ascii="Times New Roman" w:hAnsi="方正仿宋_GBK" w:eastAsia="方正仿宋_GBK" w:cs="Times New Roman"/>
          <w:sz w:val="32"/>
          <w:szCs w:val="32"/>
        </w:rPr>
        <w:t>同时，强化审计监督，加大审计整改情况的跟踪督查力度，强化审计结果运用，</w:t>
      </w:r>
      <w:r>
        <w:rPr>
          <w:rFonts w:ascii="Times New Roman" w:hAnsi="方正仿宋_GBK" w:eastAsia="方正仿宋_GBK" w:cs="Times New Roman"/>
          <w:bCs/>
          <w:sz w:val="32"/>
          <w:szCs w:val="32"/>
        </w:rPr>
        <w:t>进一步提升财政资金的使用效益</w:t>
      </w:r>
      <w:r>
        <w:rPr>
          <w:rFonts w:ascii="Times New Roman" w:hAnsi="方正仿宋_GBK" w:eastAsia="方正仿宋_GBK" w:cs="Times New Roman"/>
          <w:sz w:val="32"/>
          <w:szCs w:val="32"/>
        </w:rPr>
        <w:t>。</w:t>
      </w:r>
    </w:p>
    <w:p>
      <w:pPr>
        <w:keepNext w:val="0"/>
        <w:keepLines w:val="0"/>
        <w:pageBreakBefore w:val="0"/>
        <w:kinsoku/>
        <w:wordWrap/>
        <w:overflowPunct w:val="0"/>
        <w:topLinePunct w:val="0"/>
        <w:autoSpaceDE/>
        <w:autoSpaceDN/>
        <w:bidi w:val="0"/>
        <w:adjustRightInd/>
        <w:spacing w:line="596" w:lineRule="exact"/>
        <w:ind w:firstLine="640" w:firstLineChars="200"/>
        <w:textAlignment w:val="auto"/>
        <w:rPr>
          <w:rFonts w:ascii="Times New Roman" w:hAnsi="Times New Roman" w:eastAsia="方正仿宋_GBK" w:cs="Times New Roman"/>
          <w:sz w:val="32"/>
          <w:szCs w:val="32"/>
        </w:rPr>
      </w:pPr>
      <w:r>
        <w:rPr>
          <w:rFonts w:hint="eastAsia" w:ascii="方正楷体_GBK" w:hAnsi="方正仿宋_GBK" w:eastAsia="方正楷体_GBK" w:cs="Times New Roman"/>
          <w:sz w:val="32"/>
          <w:szCs w:val="32"/>
        </w:rPr>
        <w:t>四是进一步强化政府债务风险管理。</w:t>
      </w:r>
      <w:r>
        <w:rPr>
          <w:rFonts w:ascii="Times New Roman" w:hAnsi="方正仿宋_GBK" w:eastAsia="方正仿宋_GBK" w:cs="Times New Roman"/>
          <w:sz w:val="32"/>
          <w:szCs w:val="32"/>
        </w:rPr>
        <w:t>要进一步健全完善政府债务管理制度，着力提高债券资金使用效益，</w:t>
      </w:r>
      <w:r>
        <w:rPr>
          <w:rFonts w:ascii="Times New Roman" w:hAnsi="方正仿宋_GBK" w:eastAsia="方正仿宋_GBK" w:cs="Times New Roman"/>
          <w:bCs/>
          <w:sz w:val="32"/>
          <w:szCs w:val="32"/>
        </w:rPr>
        <w:t>依法依规使用地方政府债券资金，积极稳妥做好存量债务化解工作，健全完善政府向人大报告政府债务机制，依法接受市人大及其常委会的监督。</w:t>
      </w:r>
    </w:p>
    <w:p>
      <w:pPr>
        <w:keepNext w:val="0"/>
        <w:keepLines w:val="0"/>
        <w:pageBreakBefore w:val="0"/>
        <w:kinsoku/>
        <w:wordWrap/>
        <w:overflowPunct w:val="0"/>
        <w:topLinePunct w:val="0"/>
        <w:autoSpaceDE/>
        <w:autoSpaceDN/>
        <w:bidi w:val="0"/>
        <w:adjustRightInd/>
        <w:snapToGrid/>
        <w:spacing w:line="596" w:lineRule="exact"/>
        <w:ind w:firstLine="640"/>
        <w:contextualSpacing/>
        <w:jc w:val="both"/>
        <w:textAlignment w:val="auto"/>
        <w:rPr>
          <w:rFonts w:ascii="方正仿宋_GBK" w:hAnsi="方正仿宋_GBK" w:eastAsia="方正仿宋_GBK" w:cs="方正仿宋_GBK"/>
          <w:sz w:val="32"/>
          <w:szCs w:val="32"/>
        </w:rPr>
      </w:pPr>
    </w:p>
    <w:p>
      <w:pPr>
        <w:keepNext w:val="0"/>
        <w:keepLines w:val="0"/>
        <w:pageBreakBefore w:val="0"/>
        <w:kinsoku/>
        <w:wordWrap/>
        <w:overflowPunct w:val="0"/>
        <w:topLinePunct w:val="0"/>
        <w:autoSpaceDE/>
        <w:autoSpaceDN/>
        <w:bidi w:val="0"/>
        <w:adjustRightInd/>
        <w:snapToGrid/>
        <w:spacing w:line="596" w:lineRule="exact"/>
        <w:ind w:firstLine="640"/>
        <w:contextualSpacing/>
        <w:jc w:val="both"/>
        <w:textAlignment w:val="auto"/>
        <w:rPr>
          <w:rFonts w:ascii="方正仿宋_GBK" w:hAnsi="方正仿宋_GBK" w:eastAsia="方正仿宋_GBK" w:cs="方正仿宋_GBK"/>
          <w:sz w:val="32"/>
          <w:szCs w:val="32"/>
        </w:rPr>
      </w:pPr>
    </w:p>
    <w:p>
      <w:pPr>
        <w:pStyle w:val="2"/>
        <w:keepNext w:val="0"/>
        <w:keepLines w:val="0"/>
        <w:pageBreakBefore w:val="0"/>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2"/>
          <w:szCs w:val="32"/>
          <w:lang w:val="en-US"/>
        </w:rPr>
      </w:pPr>
    </w:p>
    <w:p>
      <w:pPr>
        <w:rPr>
          <w:rFonts w:hint="default" w:ascii="Times New Roman" w:hAnsi="Times New Roman" w:eastAsia="方正仿宋_GBK" w:cs="Times New Roman"/>
          <w:color w:val="auto"/>
          <w:sz w:val="32"/>
          <w:szCs w:val="32"/>
          <w:lang w:val="en-US"/>
        </w:rPr>
      </w:pPr>
    </w:p>
    <w:p>
      <w:pPr>
        <w:pStyle w:val="2"/>
        <w:rPr>
          <w:rFonts w:hint="default" w:ascii="Times New Roman" w:hAnsi="Times New Roman" w:eastAsia="方正仿宋_GBK" w:cs="Times New Roman"/>
          <w:color w:val="auto"/>
          <w:sz w:val="32"/>
          <w:szCs w:val="32"/>
          <w:lang w:val="en-US"/>
        </w:rPr>
      </w:pPr>
    </w:p>
    <w:p>
      <w:pPr>
        <w:rPr>
          <w:rFonts w:hint="default" w:ascii="Times New Roman" w:hAnsi="Times New Roman" w:eastAsia="方正仿宋_GBK" w:cs="Times New Roman"/>
          <w:color w:val="auto"/>
          <w:sz w:val="32"/>
          <w:szCs w:val="32"/>
          <w:lang w:val="en-US"/>
        </w:rPr>
      </w:pPr>
    </w:p>
    <w:p>
      <w:pPr>
        <w:pStyle w:val="2"/>
        <w:rPr>
          <w:rFonts w:hint="default" w:ascii="Times New Roman" w:hAnsi="Times New Roman" w:eastAsia="方正仿宋_GBK" w:cs="Times New Roman"/>
          <w:color w:val="auto"/>
          <w:sz w:val="32"/>
          <w:szCs w:val="32"/>
          <w:lang w:val="en-US"/>
        </w:rPr>
      </w:pPr>
    </w:p>
    <w:p>
      <w:pPr>
        <w:rPr>
          <w:rFonts w:hint="default" w:ascii="Times New Roman" w:hAnsi="Times New Roman" w:eastAsia="方正仿宋_GBK" w:cs="Times New Roman"/>
          <w:color w:val="auto"/>
          <w:sz w:val="32"/>
          <w:szCs w:val="32"/>
          <w:lang w:val="en-US"/>
        </w:rPr>
      </w:pPr>
    </w:p>
    <w:p>
      <w:pPr>
        <w:pStyle w:val="2"/>
        <w:rPr>
          <w:rFonts w:hint="default" w:ascii="Times New Roman" w:hAnsi="Times New Roman" w:eastAsia="方正仿宋_GBK" w:cs="Times New Roman"/>
          <w:color w:val="auto"/>
          <w:sz w:val="32"/>
          <w:szCs w:val="32"/>
          <w:lang w:val="en-US"/>
        </w:rPr>
      </w:pPr>
    </w:p>
    <w:p>
      <w:pPr>
        <w:rPr>
          <w:rFonts w:hint="default"/>
          <w:lang w:val="en-US"/>
        </w:rPr>
      </w:pPr>
    </w:p>
    <w:p>
      <w:pPr>
        <w:pStyle w:val="2"/>
        <w:rPr>
          <w:rFonts w:hint="default" w:ascii="Times New Roman" w:hAnsi="Times New Roman" w:eastAsia="方正仿宋_GBK" w:cs="Times New Roman"/>
          <w:color w:val="auto"/>
          <w:sz w:val="32"/>
          <w:szCs w:val="32"/>
          <w:lang w:val="en-US"/>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pStyle w:val="5"/>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Times New Roman" w:hAnsi="Times New Roman" w:eastAsia="方正仿宋_GBK" w:cs="Times New Roman"/>
          <w:spacing w:val="10"/>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ind w:right="0" w:rightChars="0"/>
        <w:textAlignment w:val="auto"/>
        <w:outlineLvl w:val="9"/>
        <w:rPr>
          <w:rFonts w:hint="default" w:ascii="Times New Roman" w:hAnsi="Times New Roman" w:eastAsia="黑体" w:cs="Times New Roman"/>
          <w:sz w:val="28"/>
          <w:szCs w:val="28"/>
          <w:u w:val="single"/>
        </w:rPr>
      </w:pPr>
      <w:r>
        <w:rPr>
          <w:rFonts w:hint="default" w:ascii="Times New Roman" w:hAnsi="Times New Roman" w:eastAsia="黑体" w:cs="Times New Roman"/>
          <w:sz w:val="28"/>
          <w:szCs w:val="28"/>
          <w:u w:val="single"/>
        </w:rPr>
        <w:t xml:space="preserve">                                        </w:t>
      </w:r>
      <w:r>
        <w:rPr>
          <w:rFonts w:hint="eastAsia" w:ascii="Times New Roman" w:hAnsi="Times New Roman" w:eastAsia="黑体" w:cs="Times New Roman"/>
          <w:sz w:val="28"/>
          <w:szCs w:val="28"/>
          <w:u w:val="single"/>
          <w:lang w:val="en-US" w:eastAsia="zh-CN"/>
        </w:rPr>
        <w:t xml:space="preserve"> </w:t>
      </w:r>
      <w:r>
        <w:rPr>
          <w:rFonts w:hint="default" w:ascii="Times New Roman" w:hAnsi="Times New Roman" w:eastAsia="黑体" w:cs="Times New Roman"/>
          <w:sz w:val="28"/>
          <w:szCs w:val="28"/>
          <w:u w:val="single"/>
        </w:rPr>
        <w:t xml:space="preserve">               </w:t>
      </w:r>
      <w:r>
        <w:rPr>
          <w:rFonts w:hint="default" w:ascii="Times New Roman" w:hAnsi="Times New Roman" w:eastAsia="黑体" w:cs="Times New Roman"/>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70" w:lineRule="exact"/>
        <w:ind w:right="0" w:rightChars="0"/>
        <w:jc w:val="both"/>
        <w:textAlignment w:val="auto"/>
        <w:outlineLvl w:val="9"/>
        <w:rPr>
          <w:rFonts w:hint="default" w:ascii="Times New Roman" w:hAnsi="Times New Roman" w:eastAsia="方正仿宋_GBK" w:cs="Times New Roman"/>
          <w:color w:val="000000"/>
          <w:sz w:val="28"/>
          <w:szCs w:val="28"/>
          <w:u w:val="single"/>
          <w:shd w:val="clear" w:color="auto" w:fill="FFFFFF"/>
          <w:lang w:val="en-US" w:eastAsia="zh-CN"/>
        </w:rPr>
      </w:pPr>
      <w:r>
        <w:rPr>
          <w:rFonts w:hint="eastAsia" w:ascii="Times New Roman" w:hAnsi="Times New Roman" w:eastAsia="方正仿宋_GBK" w:cs="Times New Roman"/>
          <w:color w:val="000000"/>
          <w:sz w:val="28"/>
          <w:szCs w:val="28"/>
          <w:u w:val="single"/>
          <w:shd w:val="clear" w:color="auto" w:fill="FFFFFF"/>
          <w:lang w:val="en-US" w:eastAsia="zh-CN"/>
        </w:rPr>
        <w:t xml:space="preserve">主送：市人民政府                                               </w:t>
      </w:r>
    </w:p>
    <w:p>
      <w:pPr>
        <w:keepNext w:val="0"/>
        <w:keepLines w:val="0"/>
        <w:pageBreakBefore w:val="0"/>
        <w:widowControl w:val="0"/>
        <w:kinsoku/>
        <w:wordWrap/>
        <w:overflowPunct/>
        <w:topLinePunct w:val="0"/>
        <w:autoSpaceDE/>
        <w:autoSpaceDN/>
        <w:bidi w:val="0"/>
        <w:adjustRightInd w:val="0"/>
        <w:snapToGrid w:val="0"/>
        <w:spacing w:line="240" w:lineRule="auto"/>
        <w:ind w:left="840" w:right="0" w:rightChars="0" w:hanging="840" w:hangingChars="300"/>
        <w:jc w:val="both"/>
        <w:textAlignment w:val="auto"/>
        <w:outlineLvl w:val="9"/>
        <w:rPr>
          <w:rFonts w:hint="default" w:ascii="Times New Roman" w:hAnsi="Times New Roman" w:eastAsia="方正仿宋_GBK" w:cs="Times New Roman"/>
          <w:sz w:val="28"/>
          <w:szCs w:val="28"/>
          <w:lang w:val="en-US" w:eastAsia="zh-CN"/>
        </w:rPr>
      </w:pPr>
      <w:r>
        <w:rPr>
          <w:rFonts w:hint="eastAsia" w:ascii="Times New Roman" w:hAnsi="Times New Roman" w:eastAsia="方正仿宋_GBK" w:cs="Times New Roman"/>
          <w:color w:val="000000"/>
          <w:sz w:val="28"/>
          <w:szCs w:val="28"/>
          <w:shd w:val="clear" w:color="auto" w:fill="FFFFFF"/>
          <w:lang w:val="en-US" w:eastAsia="zh-CN"/>
        </w:rPr>
        <w:t>抄送：</w:t>
      </w:r>
      <w:r>
        <w:rPr>
          <w:rFonts w:hint="eastAsia" w:ascii="Times New Roman" w:hAnsi="Times New Roman" w:eastAsia="方正仿宋_GBK" w:cs="Times New Roman"/>
          <w:sz w:val="28"/>
          <w:szCs w:val="28"/>
          <w:lang w:eastAsia="zh-CN"/>
        </w:rPr>
        <w:t>市</w:t>
      </w:r>
      <w:r>
        <w:rPr>
          <w:rFonts w:hint="default" w:ascii="Times New Roman" w:hAnsi="Times New Roman" w:eastAsia="方正仿宋_GBK" w:cs="Times New Roman"/>
          <w:sz w:val="28"/>
          <w:szCs w:val="28"/>
          <w:lang w:eastAsia="zh-CN"/>
        </w:rPr>
        <w:t>委</w:t>
      </w:r>
      <w:r>
        <w:rPr>
          <w:rFonts w:hint="eastAsia" w:ascii="Times New Roman" w:hAnsi="Times New Roman" w:eastAsia="方正仿宋_GBK" w:cs="Times New Roman"/>
          <w:sz w:val="28"/>
          <w:szCs w:val="28"/>
          <w:lang w:eastAsia="zh-CN"/>
        </w:rPr>
        <w:t>，市政府，市</w:t>
      </w:r>
      <w:r>
        <w:rPr>
          <w:rFonts w:hint="default" w:ascii="Times New Roman" w:hAnsi="Times New Roman" w:eastAsia="方正仿宋_GBK" w:cs="Times New Roman"/>
          <w:sz w:val="28"/>
          <w:szCs w:val="28"/>
        </w:rPr>
        <w:t>政协，</w:t>
      </w:r>
      <w:r>
        <w:rPr>
          <w:rFonts w:hint="eastAsia" w:ascii="Times New Roman" w:hAnsi="Times New Roman" w:eastAsia="方正仿宋_GBK" w:cs="Times New Roman"/>
          <w:sz w:val="28"/>
          <w:szCs w:val="28"/>
          <w:lang w:eastAsia="zh-CN"/>
        </w:rPr>
        <w:t>市监委、法院、</w:t>
      </w:r>
      <w:r>
        <w:rPr>
          <w:rFonts w:hint="eastAsia" w:ascii="Times New Roman" w:hAnsi="Times New Roman" w:eastAsia="方正仿宋_GBK" w:cs="Times New Roman"/>
          <w:sz w:val="28"/>
          <w:szCs w:val="28"/>
          <w:u w:val="none"/>
          <w:lang w:val="en-US" w:eastAsia="zh-CN"/>
        </w:rPr>
        <w:t>检察院、市财政局、市审计局、市统计局</w:t>
      </w:r>
      <w:r>
        <w:rPr>
          <w:rFonts w:hint="eastAsia" w:ascii="Times New Roman" w:hAnsi="Times New Roman" w:eastAsia="方正仿宋_GBK" w:cs="Times New Roman"/>
          <w:sz w:val="28"/>
          <w:szCs w:val="28"/>
          <w:u w:val="none"/>
          <w:lang w:eastAsia="zh-CN"/>
        </w:rPr>
        <w:t>，</w:t>
      </w:r>
      <w:r>
        <w:rPr>
          <w:rFonts w:hint="eastAsia" w:ascii="Times New Roman" w:hAnsi="Times New Roman" w:eastAsia="方正仿宋_GBK" w:cs="Times New Roman"/>
          <w:color w:val="000000"/>
          <w:sz w:val="28"/>
          <w:szCs w:val="28"/>
          <w:shd w:val="clear" w:color="auto" w:fill="FFFFFF"/>
          <w:lang w:val="en-US" w:eastAsia="zh-CN"/>
        </w:rPr>
        <w:t>各镇（街道）人大主席团（工委）</w:t>
      </w:r>
      <w:r>
        <w:rPr>
          <w:rFonts w:hint="eastAsia" w:ascii="Times New Roman" w:hAnsi="Times New Roman" w:eastAsia="方正仿宋_GBK" w:cs="Times New Roman"/>
          <w:color w:val="auto"/>
          <w:sz w:val="28"/>
          <w:szCs w:val="28"/>
          <w:u w:val="none"/>
          <w:lang w:eastAsia="zh-CN"/>
        </w:rPr>
        <w:t>，</w:t>
      </w:r>
      <w:r>
        <w:rPr>
          <w:rFonts w:hint="eastAsia" w:ascii="Times New Roman" w:hAnsi="Times New Roman" w:eastAsia="方正仿宋_GBK" w:cs="Times New Roman"/>
          <w:color w:val="auto"/>
          <w:sz w:val="28"/>
          <w:szCs w:val="28"/>
          <w:u w:val="none"/>
          <w:lang w:val="en-US" w:eastAsia="zh-CN"/>
        </w:rPr>
        <w:t>市人大各委</w:t>
      </w:r>
    </w:p>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default" w:ascii="Times New Roman" w:hAnsi="Times New Roman" w:eastAsia="方正仿宋_GBK" w:cs="Times New Roman"/>
          <w:sz w:val="28"/>
          <w:szCs w:val="28"/>
          <w:u w:val="single"/>
          <w:lang w:val="en-US" w:eastAsia="zh-CN"/>
        </w:rPr>
      </w:pPr>
      <w:r>
        <w:rPr>
          <w:rFonts w:hint="eastAsia" w:ascii="Times New Roman" w:hAnsi="Times New Roman" w:eastAsia="方正仿宋_GBK" w:cs="Times New Roman"/>
          <w:color w:val="auto"/>
          <w:sz w:val="28"/>
          <w:szCs w:val="28"/>
          <w:u w:val="single"/>
          <w:lang w:val="en-US" w:eastAsia="zh-CN"/>
        </w:rPr>
        <w:t xml:space="preserve">      </w:t>
      </w:r>
      <w:r>
        <w:rPr>
          <w:rFonts w:hint="eastAsia" w:ascii="Times New Roman" w:hAnsi="Times New Roman" w:eastAsia="方正仿宋_GBK" w:cs="Times New Roman"/>
          <w:color w:val="auto"/>
          <w:sz w:val="28"/>
          <w:szCs w:val="28"/>
          <w:u w:val="single"/>
          <w:lang w:eastAsia="zh-CN"/>
        </w:rPr>
        <w:t>室</w:t>
      </w:r>
      <w:r>
        <w:rPr>
          <w:rFonts w:hint="eastAsia" w:ascii="Times New Roman" w:hAnsi="Times New Roman" w:eastAsia="方正仿宋_GBK" w:cs="Times New Roman"/>
          <w:color w:val="000000"/>
          <w:sz w:val="28"/>
          <w:szCs w:val="28"/>
          <w:u w:val="single"/>
          <w:shd w:val="clear" w:color="auto" w:fill="FFFFFF"/>
          <w:lang w:val="en-US" w:eastAsia="zh-CN"/>
        </w:rPr>
        <w:t xml:space="preserve">。                                                     </w:t>
      </w:r>
    </w:p>
    <w:p>
      <w:pPr>
        <w:pStyle w:val="5"/>
        <w:keepNext w:val="0"/>
        <w:keepLines w:val="0"/>
        <w:pageBreakBefore w:val="0"/>
        <w:widowControl w:val="0"/>
        <w:kinsoku/>
        <w:wordWrap/>
        <w:overflowPunct/>
        <w:topLinePunct w:val="0"/>
        <w:autoSpaceDE/>
        <w:autoSpaceDN/>
        <w:bidi w:val="0"/>
        <w:spacing w:line="480" w:lineRule="exact"/>
        <w:textAlignment w:val="auto"/>
        <w:rPr>
          <w:rFonts w:hint="eastAsia" w:ascii="Times New Roman" w:hAnsi="Times New Roman" w:eastAsia="方正仿宋_GBK" w:cs="Times New Roman"/>
          <w:spacing w:val="10"/>
          <w:sz w:val="32"/>
          <w:szCs w:val="32"/>
        </w:rPr>
      </w:pPr>
      <w:r>
        <w:rPr>
          <w:rFonts w:hint="default" w:ascii="Times New Roman" w:hAnsi="Times New Roman" w:eastAsia="方正仿宋_GBK" w:cs="Times New Roman"/>
          <w:color w:val="000000"/>
          <w:sz w:val="28"/>
          <w:szCs w:val="28"/>
          <w:u w:val="single"/>
        </w:rPr>
        <w:t>澄江</w:t>
      </w:r>
      <w:r>
        <w:rPr>
          <w:rFonts w:hint="eastAsia" w:ascii="Times New Roman" w:hAnsi="Times New Roman" w:eastAsia="方正仿宋_GBK" w:cs="Times New Roman"/>
          <w:color w:val="000000"/>
          <w:sz w:val="28"/>
          <w:szCs w:val="28"/>
          <w:u w:val="single"/>
          <w:lang w:eastAsia="zh-CN"/>
        </w:rPr>
        <w:t>市</w:t>
      </w:r>
      <w:r>
        <w:rPr>
          <w:rFonts w:hint="default" w:ascii="Times New Roman" w:hAnsi="Times New Roman" w:eastAsia="方正仿宋_GBK" w:cs="Times New Roman"/>
          <w:color w:val="000000"/>
          <w:sz w:val="28"/>
          <w:szCs w:val="28"/>
          <w:u w:val="single"/>
        </w:rPr>
        <w:t xml:space="preserve">人大常委会办公室  </w:t>
      </w:r>
      <w:r>
        <w:rPr>
          <w:rFonts w:hint="default" w:ascii="Times New Roman" w:hAnsi="Times New Roman" w:eastAsia="方正仿宋_GBK" w:cs="Times New Roman"/>
          <w:color w:val="000000"/>
          <w:sz w:val="28"/>
          <w:szCs w:val="28"/>
          <w:u w:val="single"/>
          <w:lang w:val="en-US" w:eastAsia="zh-CN"/>
        </w:rPr>
        <w:t xml:space="preserve">           </w:t>
      </w:r>
      <w:r>
        <w:rPr>
          <w:rFonts w:hint="eastAsia" w:ascii="Times New Roman" w:hAnsi="Times New Roman" w:eastAsia="方正仿宋_GBK" w:cs="Times New Roman"/>
          <w:color w:val="000000"/>
          <w:sz w:val="28"/>
          <w:szCs w:val="28"/>
          <w:u w:val="single"/>
          <w:lang w:val="en-US" w:eastAsia="zh-CN"/>
        </w:rPr>
        <w:t xml:space="preserve">  </w:t>
      </w:r>
      <w:r>
        <w:rPr>
          <w:rFonts w:hint="default" w:ascii="Times New Roman" w:hAnsi="Times New Roman" w:eastAsia="方正仿宋_GBK" w:cs="Times New Roman"/>
          <w:color w:val="000000"/>
          <w:sz w:val="28"/>
          <w:szCs w:val="28"/>
          <w:u w:val="single"/>
          <w:lang w:val="en-US" w:eastAsia="zh-CN"/>
        </w:rPr>
        <w:t xml:space="preserve">     </w:t>
      </w:r>
      <w:r>
        <w:rPr>
          <w:rFonts w:hint="default" w:ascii="Times New Roman" w:hAnsi="Times New Roman" w:eastAsia="方正仿宋_GBK" w:cs="Times New Roman"/>
          <w:color w:val="000000"/>
          <w:sz w:val="28"/>
          <w:szCs w:val="28"/>
          <w:u w:val="single"/>
        </w:rPr>
        <w:t xml:space="preserve"> 20</w:t>
      </w:r>
      <w:r>
        <w:rPr>
          <w:rFonts w:hint="default" w:ascii="Times New Roman" w:hAnsi="Times New Roman" w:eastAsia="方正仿宋_GBK" w:cs="Times New Roman"/>
          <w:color w:val="000000"/>
          <w:sz w:val="28"/>
          <w:szCs w:val="28"/>
          <w:u w:val="single"/>
          <w:lang w:val="en-US" w:eastAsia="zh-CN"/>
        </w:rPr>
        <w:t>2</w:t>
      </w:r>
      <w:r>
        <w:rPr>
          <w:rFonts w:hint="eastAsia" w:ascii="Times New Roman" w:hAnsi="Times New Roman" w:eastAsia="方正仿宋_GBK" w:cs="Times New Roman"/>
          <w:color w:val="000000"/>
          <w:sz w:val="28"/>
          <w:szCs w:val="28"/>
          <w:u w:val="single"/>
          <w:lang w:val="en-US" w:eastAsia="zh-CN"/>
        </w:rPr>
        <w:t>3</w:t>
      </w:r>
      <w:r>
        <w:rPr>
          <w:rFonts w:hint="default" w:ascii="Times New Roman" w:hAnsi="Times New Roman" w:eastAsia="方正仿宋_GBK" w:cs="Times New Roman"/>
          <w:color w:val="000000"/>
          <w:sz w:val="28"/>
          <w:szCs w:val="28"/>
          <w:u w:val="single"/>
        </w:rPr>
        <w:t>年</w:t>
      </w:r>
      <w:r>
        <w:rPr>
          <w:rFonts w:hint="eastAsia" w:ascii="Times New Roman" w:hAnsi="Times New Roman" w:eastAsia="方正仿宋_GBK" w:cs="Times New Roman"/>
          <w:color w:val="000000"/>
          <w:sz w:val="28"/>
          <w:szCs w:val="28"/>
          <w:u w:val="single"/>
          <w:lang w:val="en-US" w:eastAsia="zh-CN"/>
        </w:rPr>
        <w:t>9</w:t>
      </w:r>
      <w:r>
        <w:rPr>
          <w:rFonts w:hint="default" w:ascii="Times New Roman" w:hAnsi="Times New Roman" w:eastAsia="方正仿宋_GBK" w:cs="Times New Roman"/>
          <w:color w:val="000000"/>
          <w:sz w:val="28"/>
          <w:szCs w:val="28"/>
          <w:u w:val="single"/>
        </w:rPr>
        <w:t>月</w:t>
      </w:r>
      <w:r>
        <w:rPr>
          <w:rFonts w:hint="eastAsia" w:ascii="Times New Roman" w:hAnsi="Times New Roman" w:eastAsia="方正仿宋_GBK" w:cs="Times New Roman"/>
          <w:color w:val="000000"/>
          <w:sz w:val="28"/>
          <w:szCs w:val="28"/>
          <w:u w:val="single"/>
          <w:lang w:val="en-US" w:eastAsia="zh-CN"/>
        </w:rPr>
        <w:t>6</w:t>
      </w:r>
      <w:r>
        <w:rPr>
          <w:rFonts w:hint="default" w:ascii="Times New Roman" w:hAnsi="Times New Roman" w:eastAsia="方正仿宋_GBK" w:cs="Times New Roman"/>
          <w:color w:val="000000"/>
          <w:sz w:val="28"/>
          <w:szCs w:val="28"/>
          <w:u w:val="single"/>
        </w:rPr>
        <w:t>日</w:t>
      </w:r>
      <w:r>
        <w:rPr>
          <w:rFonts w:hint="eastAsia" w:ascii="Times New Roman" w:hAnsi="Times New Roman" w:eastAsia="方正仿宋_GBK" w:cs="Times New Roman"/>
          <w:color w:val="000000"/>
          <w:sz w:val="28"/>
          <w:szCs w:val="28"/>
          <w:u w:val="single"/>
          <w:lang w:eastAsia="zh-CN"/>
        </w:rPr>
        <w:t>印发</w:t>
      </w:r>
      <w:r>
        <w:rPr>
          <w:rFonts w:hint="default" w:ascii="Times New Roman" w:hAnsi="Times New Roman" w:eastAsia="方正仿宋_GBK" w:cs="Times New Roman"/>
          <w:color w:val="000000"/>
          <w:sz w:val="28"/>
          <w:szCs w:val="28"/>
          <w:u w:val="single"/>
        </w:rPr>
        <w:t xml:space="preserve"> </w:t>
      </w:r>
      <w:r>
        <w:rPr>
          <w:rFonts w:hint="default" w:ascii="Times New Roman" w:hAnsi="Times New Roman" w:eastAsia="方正仿宋_GBK" w:cs="Times New Roman"/>
          <w:sz w:val="28"/>
          <w:szCs w:val="28"/>
        </w:rPr>
        <w:t xml:space="preserve"> </w:t>
      </w:r>
    </w:p>
    <w:sectPr>
      <w:headerReference r:id="rId3" w:type="default"/>
      <w:footerReference r:id="rId4" w:type="default"/>
      <w:pgSz w:w="11907" w:h="16840"/>
      <w:pgMar w:top="1814" w:right="1531" w:bottom="1814" w:left="1531" w:header="1361" w:footer="1531" w:gutter="0"/>
      <w:pgNumType w:fmt="decimal"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1+uLmMEBAABwAwAADgAAAAAAAAABACAAAAAeAQAAZHJzL2Uyb0RvYy54bWxQSwUG&#10;AAAAAAYABgBZAQAAUQU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m8GYNLOwJqxSTwy/8oLJagbaHHs=" w:salt="sSJkX+Rh+b56KBv7aQM7kQ=="/>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1B"/>
    <w:rsid w:val="0008365F"/>
    <w:rsid w:val="000F7D1F"/>
    <w:rsid w:val="001601E9"/>
    <w:rsid w:val="00280B25"/>
    <w:rsid w:val="003C3B1E"/>
    <w:rsid w:val="003F59B3"/>
    <w:rsid w:val="004433C8"/>
    <w:rsid w:val="004B0E92"/>
    <w:rsid w:val="00622706"/>
    <w:rsid w:val="00634FFD"/>
    <w:rsid w:val="0069361B"/>
    <w:rsid w:val="00730E35"/>
    <w:rsid w:val="00733A2C"/>
    <w:rsid w:val="00750B3B"/>
    <w:rsid w:val="007D1A37"/>
    <w:rsid w:val="00812B4A"/>
    <w:rsid w:val="008132EC"/>
    <w:rsid w:val="008B67E2"/>
    <w:rsid w:val="00951826"/>
    <w:rsid w:val="009D2717"/>
    <w:rsid w:val="00A6479A"/>
    <w:rsid w:val="00B34A01"/>
    <w:rsid w:val="00B64C73"/>
    <w:rsid w:val="00C57045"/>
    <w:rsid w:val="00D152AD"/>
    <w:rsid w:val="00D34A46"/>
    <w:rsid w:val="00E62F63"/>
    <w:rsid w:val="00EA4C1B"/>
    <w:rsid w:val="00EC18B2"/>
    <w:rsid w:val="00F80481"/>
    <w:rsid w:val="00F941D6"/>
    <w:rsid w:val="00FD15DE"/>
    <w:rsid w:val="02E50B74"/>
    <w:rsid w:val="05CE7C8A"/>
    <w:rsid w:val="081F0CC9"/>
    <w:rsid w:val="091F5A3E"/>
    <w:rsid w:val="09617831"/>
    <w:rsid w:val="0B79103F"/>
    <w:rsid w:val="0C8C0A4B"/>
    <w:rsid w:val="0D2A28BC"/>
    <w:rsid w:val="10B0288E"/>
    <w:rsid w:val="11D151A0"/>
    <w:rsid w:val="135E3969"/>
    <w:rsid w:val="1952759A"/>
    <w:rsid w:val="1E5F5D06"/>
    <w:rsid w:val="22E93977"/>
    <w:rsid w:val="26187132"/>
    <w:rsid w:val="2C212AD9"/>
    <w:rsid w:val="2D607B70"/>
    <w:rsid w:val="32174F12"/>
    <w:rsid w:val="34F87F52"/>
    <w:rsid w:val="35774A62"/>
    <w:rsid w:val="375921D3"/>
    <w:rsid w:val="384C3EBA"/>
    <w:rsid w:val="38FE39C6"/>
    <w:rsid w:val="39BA3B77"/>
    <w:rsid w:val="3CA60D00"/>
    <w:rsid w:val="3FA9432C"/>
    <w:rsid w:val="40060DB4"/>
    <w:rsid w:val="40EB57ED"/>
    <w:rsid w:val="452A75A7"/>
    <w:rsid w:val="46593F6E"/>
    <w:rsid w:val="469F3C23"/>
    <w:rsid w:val="484D71DF"/>
    <w:rsid w:val="4D0C329C"/>
    <w:rsid w:val="54741D47"/>
    <w:rsid w:val="58761A97"/>
    <w:rsid w:val="606C64A7"/>
    <w:rsid w:val="6085498E"/>
    <w:rsid w:val="634A5853"/>
    <w:rsid w:val="64041CCC"/>
    <w:rsid w:val="65726AB4"/>
    <w:rsid w:val="6A592B80"/>
    <w:rsid w:val="6A924512"/>
    <w:rsid w:val="6F4F3F90"/>
    <w:rsid w:val="6FB652CA"/>
    <w:rsid w:val="700829F2"/>
    <w:rsid w:val="70291EB6"/>
    <w:rsid w:val="76A85C63"/>
    <w:rsid w:val="785B5F72"/>
    <w:rsid w:val="79415C09"/>
    <w:rsid w:val="7E470765"/>
    <w:rsid w:val="7F7A48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eastAsia="宋体"/>
      <w:kern w:val="2"/>
      <w:sz w:val="21"/>
      <w:szCs w:val="24"/>
      <w:lang w:val="en-US" w:eastAsia="zh-CN" w:bidi="ar-SA"/>
    </w:rPr>
  </w:style>
  <w:style w:type="paragraph" w:styleId="3">
    <w:name w:val="heading 3"/>
    <w:basedOn w:val="1"/>
    <w:next w:val="1"/>
    <w:unhideWhenUsed/>
    <w:qFormat/>
    <w:uiPriority w:val="0"/>
    <w:pPr>
      <w:keepNext/>
      <w:keepLines/>
      <w:spacing w:before="260" w:after="260" w:line="415" w:lineRule="auto"/>
      <w:outlineLvl w:val="2"/>
    </w:pPr>
    <w:rPr>
      <w:b/>
      <w:bCs/>
    </w:rPr>
  </w:style>
  <w:style w:type="character" w:default="1" w:styleId="11">
    <w:name w:val="Default Paragraph Font"/>
    <w:semiHidden/>
    <w:uiPriority w:val="0"/>
  </w:style>
  <w:style w:type="table" w:default="1" w:styleId="10">
    <w:name w:val="Normal Table"/>
    <w:semiHidden/>
    <w:uiPriority w:val="0"/>
    <w:tblPr>
      <w:tblStyle w:val="10"/>
      <w:tblLayout w:type="fixed"/>
      <w:tblCellMar>
        <w:top w:w="0" w:type="dxa"/>
        <w:left w:w="108" w:type="dxa"/>
        <w:bottom w:w="0" w:type="dxa"/>
        <w:right w:w="108" w:type="dxa"/>
      </w:tblCellMar>
    </w:tblPr>
  </w:style>
  <w:style w:type="paragraph" w:styleId="2">
    <w:name w:val="Normal Indent"/>
    <w:basedOn w:val="1"/>
    <w:next w:val="1"/>
    <w:uiPriority w:val="0"/>
    <w:pPr>
      <w:snapToGrid w:val="0"/>
      <w:spacing w:line="300" w:lineRule="auto"/>
      <w:ind w:firstLine="556"/>
    </w:pPr>
    <w:rPr>
      <w:rFonts w:ascii="仿宋_GB2312" w:eastAsia="仿宋_GB2312"/>
      <w:kern w:val="0"/>
      <w:szCs w:val="20"/>
    </w:rPr>
  </w:style>
  <w:style w:type="paragraph" w:styleId="4">
    <w:name w:val="Body Text Indent"/>
    <w:basedOn w:val="1"/>
    <w:unhideWhenUsed/>
    <w:qFormat/>
    <w:uiPriority w:val="99"/>
    <w:pPr>
      <w:spacing w:after="120"/>
      <w:ind w:left="200" w:leftChars="200"/>
    </w:pPr>
  </w:style>
  <w:style w:type="paragraph" w:styleId="5">
    <w:name w:val="Plain Text"/>
    <w:basedOn w:val="1"/>
    <w:uiPriority w:val="0"/>
    <w:rPr>
      <w:rFonts w:ascii="宋体" w:hAnsi="Courier New" w:cs="Courier New"/>
      <w:szCs w:val="21"/>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Autospacing="1" w:afterAutospacing="1"/>
      <w:jc w:val="left"/>
    </w:pPr>
    <w:rPr>
      <w:rFonts w:ascii="Calibri" w:hAnsi="Calibri"/>
      <w:kern w:val="0"/>
      <w:sz w:val="24"/>
    </w:rPr>
  </w:style>
  <w:style w:type="paragraph" w:styleId="9">
    <w:name w:val="Body Text First Indent 2"/>
    <w:basedOn w:val="4"/>
    <w:unhideWhenUsed/>
    <w:qFormat/>
    <w:uiPriority w:val="99"/>
    <w:pPr>
      <w:spacing w:line="360" w:lineRule="atLeast"/>
      <w:ind w:firstLine="420" w:firstLineChars="200"/>
      <w:textAlignment w:val="baseline"/>
    </w:pPr>
  </w:style>
  <w:style w:type="character" w:styleId="12">
    <w:name w:val="Strong"/>
    <w:basedOn w:val="11"/>
    <w:qFormat/>
    <w:uiPriority w:val="0"/>
    <w:rPr>
      <w:b/>
    </w:rPr>
  </w:style>
  <w:style w:type="character" w:styleId="13">
    <w:name w:val="page number"/>
    <w:basedOn w:val="11"/>
    <w:uiPriority w:val="0"/>
  </w:style>
  <w:style w:type="paragraph" w:customStyle="1" w:styleId="14">
    <w:name w:val="List Paragraph"/>
    <w:basedOn w:val="1"/>
    <w:qFormat/>
    <w:uiPriority w:val="0"/>
    <w:pPr>
      <w:ind w:firstLine="420" w:firstLineChars="200"/>
    </w:pPr>
  </w:style>
  <w:style w:type="paragraph" w:customStyle="1" w:styleId="15">
    <w:name w:val="正文缩进1"/>
    <w:basedOn w:val="1"/>
    <w:qFormat/>
    <w:uiPriority w:val="0"/>
    <w:pPr>
      <w:ind w:firstLine="420" w:firstLineChars="200"/>
    </w:pPr>
  </w:style>
  <w:style w:type="paragraph" w:customStyle="1" w:styleId="16">
    <w:name w:val="List Paragraph1"/>
    <w:basedOn w:val="1"/>
    <w:qFormat/>
    <w:uiPriority w:val="0"/>
    <w:pPr>
      <w:ind w:firstLine="200" w:firstLineChars="200"/>
    </w:pPr>
    <w:rPr>
      <w:rFonts w:ascii="Calibri" w:hAnsi="Calibri" w:cs="Arial"/>
      <w:szCs w:val="21"/>
    </w:rPr>
  </w:style>
  <w:style w:type="paragraph" w:customStyle="1" w:styleId="17">
    <w:name w:val="Normal Indent1"/>
    <w:basedOn w:val="1"/>
    <w:qFormat/>
    <w:uiPriority w:val="0"/>
    <w:pPr>
      <w:snapToGrid w:val="0"/>
      <w:spacing w:line="300" w:lineRule="auto"/>
      <w:ind w:firstLine="556"/>
    </w:pPr>
    <w:rPr>
      <w:rFonts w:ascii="仿宋_GB2312" w:hAnsi="Times New Roman" w:eastAsia="仿宋_GB2312" w:cs="Times New Roman"/>
      <w:kern w:val="0"/>
      <w:szCs w:val="21"/>
    </w:rPr>
  </w:style>
  <w:style w:type="character" w:customStyle="1" w:styleId="18">
    <w:name w:val="15"/>
    <w:basedOn w:val="11"/>
    <w:qFormat/>
    <w:uiPriority w:val="0"/>
    <w:rPr>
      <w:rFonts w:hint="default" w:ascii="Calibri" w:hAnsi="Calibri" w:eastAsia="宋体" w:cs="Times New Roman"/>
      <w:kern w:val="2"/>
      <w:sz w:val="21"/>
      <w:szCs w:val="21"/>
    </w:rPr>
  </w:style>
  <w:style w:type="character" w:customStyle="1" w:styleId="19">
    <w:name w:val="NormalCharacter"/>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control" Target="activeX/activeX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amdinm</Company>
  <Pages>1</Pages>
  <Words>11137</Words>
  <Characters>63481</Characters>
  <Lines>529</Lines>
  <Paragraphs>148</Paragraphs>
  <TotalTime>1</TotalTime>
  <ScaleCrop>false</ScaleCrop>
  <LinksUpToDate>false</LinksUpToDate>
  <CharactersWithSpaces>74470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2019-07-29T02:41:00Z</dcterms:created>
  <dc:creator>admin</dc:creator>
  <cp:lastModifiedBy>兔子</cp:lastModifiedBy>
  <cp:lastPrinted>2020-02-19T08:19:56Z</cp:lastPrinted>
  <dcterms:modified xsi:type="dcterms:W3CDTF">2023-09-18T14:45:11Z</dcterms:modified>
  <dc:title>中共玉溪市委办公室文件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docranid">
    <vt:lpwstr>39097205202748DD8E4D307F0C1BAFD7</vt:lpwstr>
  </property>
</Properties>
</file>