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监督索引号53040200233200201000</w:t>
      </w:r>
    </w:p>
    <w:p>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lang w:val="en-US" w:eastAsia="zh-CN"/>
        </w:rPr>
        <w:t>玉溪市红塔区水利管理站2022</w:t>
      </w:r>
      <w:r>
        <w:rPr>
          <w:rFonts w:ascii="方正小标宋简体" w:eastAsia="方正小标宋简体" w:hAnsi="方正小标宋简体" w:cs="方正小标宋简体" w:hint="eastAsia"/>
          <w:sz w:val="36"/>
          <w:szCs w:val="36"/>
        </w:rPr>
        <w:t>年度决算</w:t>
      </w:r>
    </w:p>
    <w:p>
      <w:pPr>
        <w:keepNext w:val="0"/>
        <w:keepLines w:val="0"/>
        <w:pageBreakBefore w:val="0"/>
        <w:widowControl w:val="0"/>
        <w:kinsoku/>
        <w:wordWrap/>
        <w:overflowPunct/>
        <w:topLinePunct w:val="0"/>
        <w:autoSpaceDE/>
        <w:autoSpaceDN/>
        <w:bidi w:val="0"/>
        <w:adjustRightInd/>
        <w:snapToGrid/>
        <w:spacing w:before="312" w:beforeLines="100" w:after="312" w:afterLines="100"/>
        <w:jc w:val="center"/>
        <w:textAlignment w:val="auto"/>
        <w:rPr>
          <w:rFonts w:ascii="黑体" w:eastAsia="黑体" w:hAnsi="黑体" w:hint="eastAsia"/>
          <w:sz w:val="30"/>
          <w:szCs w:val="30"/>
        </w:rPr>
      </w:pPr>
      <w:r>
        <w:rPr>
          <w:rFonts w:ascii="方正小标宋简体" w:eastAsia="方正小标宋简体" w:hAnsi="方正小标宋简体" w:cs="方正小标宋简体" w:hint="eastAsia"/>
          <w:sz w:val="36"/>
          <w:szCs w:val="36"/>
          <w:lang w:eastAsia="zh-CN"/>
        </w:rPr>
        <w:t>目录</w:t>
      </w:r>
    </w:p>
    <w:p>
      <w:pPr>
        <w:jc w:val="left"/>
        <w:rPr>
          <w:rFonts w:ascii="黑体" w:eastAsia="黑体" w:hAnsi="黑体" w:hint="eastAsia"/>
          <w:sz w:val="30"/>
          <w:szCs w:val="30"/>
        </w:rPr>
      </w:pPr>
      <w:r>
        <w:rPr>
          <w:rFonts w:ascii="黑体" w:eastAsia="黑体" w:hAnsi="黑体" w:hint="eastAsia"/>
          <w:sz w:val="30"/>
          <w:szCs w:val="30"/>
        </w:rPr>
        <w:t xml:space="preserve">第一部分  </w:t>
      </w:r>
      <w:r>
        <w:rPr>
          <w:rFonts w:ascii="黑体" w:eastAsia="黑体" w:hAnsi="黑体" w:hint="eastAsia"/>
          <w:sz w:val="30"/>
          <w:szCs w:val="30"/>
          <w:lang w:val="en-US" w:eastAsia="zh-CN"/>
        </w:rPr>
        <w:t>玉溪市红塔区水利管理站</w:t>
      </w:r>
      <w:r>
        <w:rPr>
          <w:rFonts w:ascii="黑体" w:eastAsia="黑体" w:hAnsi="黑体" w:hint="eastAsia"/>
          <w:sz w:val="30"/>
          <w:szCs w:val="30"/>
        </w:rPr>
        <w:t>概况</w:t>
      </w:r>
    </w:p>
    <w:p>
      <w:pPr>
        <w:spacing w:line="240" w:lineRule="atLeast"/>
        <w:jc w:val="left"/>
        <w:outlineLvl w:val="0"/>
        <w:rPr>
          <w:rFonts w:ascii="楷体" w:eastAsia="楷体" w:hAnsi="楷体" w:hint="eastAsia"/>
          <w:sz w:val="30"/>
          <w:szCs w:val="30"/>
        </w:rPr>
      </w:pPr>
      <w:r>
        <w:rPr>
          <w:rFonts w:ascii="楷体" w:eastAsia="楷体" w:hAnsi="楷体" w:hint="eastAsia"/>
          <w:sz w:val="30"/>
          <w:szCs w:val="30"/>
        </w:rPr>
        <w:t>一、主要职能</w:t>
      </w:r>
    </w:p>
    <w:p>
      <w:pPr>
        <w:spacing w:line="240" w:lineRule="atLeast"/>
        <w:jc w:val="left"/>
        <w:outlineLvl w:val="0"/>
        <w:rPr>
          <w:rFonts w:ascii="楷体" w:eastAsia="楷体" w:hAnsi="楷体" w:hint="eastAsia"/>
          <w:sz w:val="30"/>
          <w:szCs w:val="30"/>
        </w:rPr>
      </w:pPr>
      <w:r>
        <w:rPr>
          <w:rFonts w:ascii="楷体" w:eastAsia="楷体" w:hAnsi="楷体" w:hint="eastAsia"/>
          <w:sz w:val="30"/>
          <w:szCs w:val="30"/>
        </w:rPr>
        <w:t>二、部门基本情况</w:t>
      </w:r>
    </w:p>
    <w:p>
      <w:pPr>
        <w:jc w:val="left"/>
        <w:rPr>
          <w:rFonts w:ascii="黑体" w:eastAsia="黑体" w:hAnsi="黑体" w:hint="eastAsia"/>
          <w:sz w:val="30"/>
          <w:szCs w:val="30"/>
        </w:rPr>
      </w:pPr>
      <w:r>
        <w:rPr>
          <w:rFonts w:ascii="黑体" w:eastAsia="黑体" w:hAnsi="黑体" w:hint="eastAsia"/>
          <w:sz w:val="30"/>
          <w:szCs w:val="30"/>
        </w:rPr>
        <w:t xml:space="preserve">第二部分  </w:t>
      </w:r>
      <w:r>
        <w:rPr>
          <w:rFonts w:ascii="黑体" w:eastAsia="黑体" w:hAnsi="黑体" w:hint="eastAsia"/>
          <w:sz w:val="30"/>
          <w:szCs w:val="30"/>
          <w:highlight w:val="none"/>
          <w:lang w:val="en-US" w:eastAsia="zh-CN"/>
        </w:rPr>
        <w:t>2022</w:t>
      </w:r>
      <w:r>
        <w:rPr>
          <w:rFonts w:ascii="黑体" w:eastAsia="黑体" w:hAnsi="黑体" w:hint="eastAsia"/>
          <w:sz w:val="30"/>
          <w:szCs w:val="30"/>
        </w:rPr>
        <w:t>年度部门决算表</w:t>
      </w:r>
    </w:p>
    <w:p>
      <w:pPr>
        <w:jc w:val="left"/>
        <w:rPr>
          <w:rFonts w:ascii="楷体" w:eastAsia="楷体" w:hAnsi="楷体" w:hint="eastAsia"/>
          <w:sz w:val="30"/>
          <w:szCs w:val="30"/>
        </w:rPr>
      </w:pPr>
      <w:r>
        <w:rPr>
          <w:rFonts w:ascii="楷体" w:eastAsia="楷体" w:hAnsi="楷体" w:hint="eastAsia"/>
          <w:sz w:val="30"/>
          <w:szCs w:val="30"/>
        </w:rPr>
        <w:t>一、收入支出决算总表</w:t>
      </w:r>
    </w:p>
    <w:p>
      <w:pPr>
        <w:jc w:val="left"/>
        <w:rPr>
          <w:rFonts w:ascii="楷体" w:eastAsia="楷体" w:hAnsi="楷体" w:hint="eastAsia"/>
          <w:sz w:val="30"/>
          <w:szCs w:val="30"/>
        </w:rPr>
      </w:pPr>
      <w:r>
        <w:rPr>
          <w:rFonts w:ascii="楷体" w:eastAsia="楷体" w:hAnsi="楷体" w:hint="eastAsia"/>
          <w:sz w:val="30"/>
          <w:szCs w:val="30"/>
        </w:rPr>
        <w:t>二、收入决算表</w:t>
      </w:r>
    </w:p>
    <w:p>
      <w:pPr>
        <w:jc w:val="left"/>
        <w:rPr>
          <w:rFonts w:ascii="楷体" w:eastAsia="楷体" w:hAnsi="楷体" w:hint="eastAsia"/>
          <w:sz w:val="30"/>
          <w:szCs w:val="30"/>
        </w:rPr>
      </w:pPr>
      <w:r>
        <w:rPr>
          <w:rFonts w:ascii="楷体" w:eastAsia="楷体" w:hAnsi="楷体" w:hint="eastAsia"/>
          <w:sz w:val="30"/>
          <w:szCs w:val="30"/>
        </w:rPr>
        <w:t>三、支出决算表</w:t>
      </w:r>
    </w:p>
    <w:p>
      <w:pPr>
        <w:jc w:val="left"/>
        <w:rPr>
          <w:rFonts w:ascii="楷体" w:eastAsia="楷体" w:hAnsi="楷体" w:hint="eastAsia"/>
          <w:sz w:val="30"/>
          <w:szCs w:val="30"/>
        </w:rPr>
      </w:pPr>
      <w:r>
        <w:rPr>
          <w:rFonts w:ascii="楷体" w:eastAsia="楷体" w:hAnsi="楷体" w:hint="eastAsia"/>
          <w:sz w:val="30"/>
          <w:szCs w:val="30"/>
        </w:rPr>
        <w:t>四、财政拨款收入支出决算总表</w:t>
      </w:r>
    </w:p>
    <w:p>
      <w:pPr>
        <w:jc w:val="left"/>
        <w:rPr>
          <w:rFonts w:ascii="楷体" w:eastAsia="楷体" w:hAnsi="楷体" w:hint="eastAsia"/>
          <w:sz w:val="30"/>
          <w:szCs w:val="30"/>
        </w:rPr>
      </w:pPr>
      <w:r>
        <w:rPr>
          <w:rFonts w:ascii="楷体" w:eastAsia="楷体" w:hAnsi="楷体" w:hint="eastAsia"/>
          <w:sz w:val="30"/>
          <w:szCs w:val="30"/>
        </w:rPr>
        <w:t>五、一般公共预算财政拨款收入支出决算表</w:t>
      </w:r>
    </w:p>
    <w:p>
      <w:pPr>
        <w:jc w:val="left"/>
        <w:rPr>
          <w:rFonts w:ascii="楷体" w:eastAsia="楷体" w:hAnsi="楷体" w:hint="eastAsia"/>
          <w:sz w:val="30"/>
          <w:szCs w:val="30"/>
        </w:rPr>
      </w:pPr>
      <w:r>
        <w:rPr>
          <w:rFonts w:ascii="楷体" w:eastAsia="楷体" w:hAnsi="楷体" w:hint="eastAsia"/>
          <w:sz w:val="30"/>
          <w:szCs w:val="30"/>
        </w:rPr>
        <w:t>六、一般公共预算财政拨款基本支出决算表</w:t>
      </w:r>
    </w:p>
    <w:p>
      <w:pPr>
        <w:jc w:val="left"/>
        <w:rPr>
          <w:rFonts w:ascii="楷体" w:eastAsia="楷体" w:hAnsi="楷体" w:hint="eastAsia"/>
          <w:sz w:val="30"/>
          <w:szCs w:val="30"/>
          <w:highlight w:val="none"/>
          <w:lang w:eastAsia="zh-CN"/>
        </w:rPr>
      </w:pPr>
      <w:r>
        <w:rPr>
          <w:rFonts w:ascii="楷体" w:eastAsia="楷体" w:hAnsi="楷体" w:hint="eastAsia"/>
          <w:sz w:val="30"/>
          <w:szCs w:val="30"/>
          <w:highlight w:val="none"/>
        </w:rPr>
        <w:t>七、</w:t>
      </w:r>
      <w:r>
        <w:rPr>
          <w:rFonts w:ascii="楷体" w:eastAsia="楷体" w:hAnsi="楷体" w:hint="eastAsia"/>
          <w:sz w:val="30"/>
          <w:szCs w:val="30"/>
          <w:highlight w:val="none"/>
          <w:lang w:eastAsia="zh-CN"/>
        </w:rPr>
        <w:t>一般公共预算财政拨款项目支出决算表</w:t>
      </w:r>
    </w:p>
    <w:p>
      <w:pPr>
        <w:jc w:val="left"/>
        <w:rPr>
          <w:rFonts w:ascii="楷体" w:eastAsia="楷体" w:hAnsi="楷体" w:hint="eastAsia"/>
          <w:sz w:val="30"/>
          <w:szCs w:val="30"/>
        </w:rPr>
      </w:pPr>
      <w:r>
        <w:rPr>
          <w:rFonts w:ascii="楷体" w:eastAsia="楷体" w:hAnsi="楷体" w:hint="eastAsia"/>
          <w:sz w:val="30"/>
          <w:szCs w:val="30"/>
          <w:lang w:eastAsia="zh-CN"/>
        </w:rPr>
        <w:t>八</w:t>
      </w:r>
      <w:r>
        <w:rPr>
          <w:rFonts w:ascii="楷体" w:eastAsia="楷体" w:hAnsi="楷体" w:hint="eastAsia"/>
          <w:sz w:val="30"/>
          <w:szCs w:val="30"/>
        </w:rPr>
        <w:t>、政府性基金预算财政拨款收入支出决算表</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九、国有资本经营预算财政拨款收入支出决算表</w:t>
      </w:r>
    </w:p>
    <w:p>
      <w:pPr>
        <w:jc w:val="left"/>
        <w:rPr>
          <w:rFonts w:ascii="楷体" w:eastAsia="楷体" w:hAnsi="楷体" w:hint="eastAsia"/>
          <w:sz w:val="30"/>
          <w:szCs w:val="30"/>
        </w:rPr>
      </w:pPr>
      <w:r>
        <w:rPr>
          <w:rFonts w:ascii="楷体" w:eastAsia="楷体" w:hAnsi="楷体" w:hint="eastAsia"/>
          <w:sz w:val="30"/>
          <w:szCs w:val="30"/>
          <w:lang w:eastAsia="zh-CN"/>
        </w:rPr>
        <w:t>十</w:t>
      </w:r>
      <w:r>
        <w:rPr>
          <w:rFonts w:ascii="楷体" w:eastAsia="楷体" w:hAnsi="楷体" w:hint="eastAsia"/>
          <w:sz w:val="30"/>
          <w:szCs w:val="30"/>
        </w:rPr>
        <w:t>、“三公”经费、行政参公单位机关运行经费情况表</w:t>
      </w:r>
    </w:p>
    <w:p>
      <w:pPr>
        <w:jc w:val="left"/>
        <w:rPr>
          <w:rFonts w:ascii="黑体" w:eastAsia="黑体" w:hAnsi="黑体" w:hint="eastAsia"/>
          <w:sz w:val="30"/>
          <w:szCs w:val="30"/>
        </w:rPr>
      </w:pPr>
      <w:r>
        <w:rPr>
          <w:rFonts w:ascii="黑体" w:eastAsia="黑体" w:hAnsi="黑体" w:hint="eastAsia"/>
          <w:sz w:val="30"/>
          <w:szCs w:val="30"/>
        </w:rPr>
        <w:t>第三部</w:t>
      </w:r>
      <w:r>
        <w:rPr>
          <w:rFonts w:ascii="黑体" w:eastAsia="黑体" w:hAnsi="黑体" w:hint="eastAsia"/>
          <w:sz w:val="30"/>
          <w:szCs w:val="30"/>
          <w:lang w:eastAsia="zh-CN"/>
        </w:rPr>
        <w:t>分</w:t>
      </w:r>
      <w:r>
        <w:rPr>
          <w:rFonts w:ascii="黑体" w:eastAsia="黑体" w:hAnsi="黑体" w:hint="eastAsia"/>
          <w:sz w:val="30"/>
          <w:szCs w:val="30"/>
        </w:rPr>
        <w:t xml:space="preserve">  </w:t>
      </w:r>
      <w:r>
        <w:rPr>
          <w:rFonts w:ascii="黑体" w:eastAsia="黑体" w:hAnsi="黑体" w:hint="eastAsia"/>
          <w:sz w:val="30"/>
          <w:szCs w:val="30"/>
          <w:lang w:val="en-US" w:eastAsia="zh-CN"/>
        </w:rPr>
        <w:t>2022</w:t>
      </w:r>
      <w:r>
        <w:rPr>
          <w:rFonts w:ascii="黑体" w:eastAsia="黑体" w:hAnsi="黑体" w:hint="eastAsia"/>
          <w:sz w:val="30"/>
          <w:szCs w:val="30"/>
        </w:rPr>
        <w:t>年度部门决算情况说明</w:t>
      </w:r>
    </w:p>
    <w:p>
      <w:pPr>
        <w:jc w:val="left"/>
        <w:rPr>
          <w:rFonts w:ascii="楷体" w:eastAsia="楷体" w:hAnsi="楷体" w:hint="eastAsia"/>
          <w:sz w:val="30"/>
          <w:szCs w:val="30"/>
        </w:rPr>
      </w:pPr>
      <w:r>
        <w:rPr>
          <w:rFonts w:ascii="楷体" w:eastAsia="楷体" w:hAnsi="楷体" w:hint="eastAsia"/>
          <w:sz w:val="30"/>
          <w:szCs w:val="30"/>
        </w:rPr>
        <w:t>一、收入决算情况说明</w:t>
      </w:r>
    </w:p>
    <w:p>
      <w:pPr>
        <w:jc w:val="left"/>
        <w:rPr>
          <w:rFonts w:ascii="楷体" w:eastAsia="楷体" w:hAnsi="楷体" w:hint="eastAsia"/>
          <w:sz w:val="30"/>
          <w:szCs w:val="30"/>
        </w:rPr>
      </w:pPr>
      <w:r>
        <w:rPr>
          <w:rFonts w:ascii="楷体" w:eastAsia="楷体" w:hAnsi="楷体" w:hint="eastAsia"/>
          <w:sz w:val="30"/>
          <w:szCs w:val="30"/>
        </w:rPr>
        <w:t>二、支出决算情况说明</w:t>
      </w:r>
    </w:p>
    <w:p>
      <w:pPr>
        <w:jc w:val="left"/>
        <w:rPr>
          <w:rFonts w:ascii="楷体" w:eastAsia="楷体" w:hAnsi="楷体" w:hint="eastAsia"/>
          <w:sz w:val="30"/>
          <w:szCs w:val="30"/>
        </w:rPr>
      </w:pPr>
      <w:r>
        <w:rPr>
          <w:rFonts w:ascii="楷体" w:eastAsia="楷体" w:hAnsi="楷体" w:hint="eastAsia"/>
          <w:sz w:val="30"/>
          <w:szCs w:val="30"/>
        </w:rPr>
        <w:t>三、一般公共预算财政拨款支出决算情况说明</w:t>
      </w:r>
    </w:p>
    <w:p>
      <w:pPr>
        <w:widowControl/>
        <w:snapToGrid w:val="0"/>
        <w:spacing w:before="100" w:after="100" w:line="360" w:lineRule="auto"/>
        <w:jc w:val="left"/>
        <w:rPr>
          <w:rFonts w:ascii="楷体" w:eastAsia="楷体" w:hAnsi="楷体" w:hint="eastAsia"/>
          <w:sz w:val="30"/>
          <w:szCs w:val="30"/>
        </w:rPr>
      </w:pPr>
      <w:r>
        <w:rPr>
          <w:rFonts w:ascii="楷体" w:eastAsia="楷体" w:hAnsi="楷体" w:hint="eastAsia"/>
          <w:sz w:val="30"/>
          <w:szCs w:val="30"/>
        </w:rPr>
        <w:t>四、财政拨款“三公”经费支出决算情况说明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lang w:eastAsia="zh-CN"/>
        </w:rPr>
        <w:t>第四部分</w:t>
      </w:r>
      <w:r>
        <w:rPr>
          <w:rFonts w:ascii="楷体" w:eastAsia="楷体" w:hAnsi="楷体" w:hint="eastAsia"/>
          <w:sz w:val="30"/>
          <w:szCs w:val="30"/>
          <w:lang w:val="en-US" w:eastAsia="zh-CN"/>
        </w:rPr>
        <w:t xml:space="preserve">  </w:t>
      </w:r>
      <w:r>
        <w:rPr>
          <w:rFonts w:ascii="黑体" w:eastAsia="黑体" w:hAnsi="黑体" w:hint="eastAsia"/>
          <w:sz w:val="30"/>
          <w:szCs w:val="30"/>
        </w:rPr>
        <w:t>其他重要事项及相关口径情况说明</w:t>
      </w:r>
    </w:p>
    <w:p>
      <w:pPr>
        <w:jc w:val="left"/>
        <w:outlineLvl w:val="0"/>
        <w:rPr>
          <w:rFonts w:ascii="楷体" w:eastAsia="楷体" w:hAnsi="楷体" w:hint="eastAsia"/>
          <w:sz w:val="30"/>
          <w:szCs w:val="30"/>
          <w:lang w:eastAsia="zh-CN"/>
        </w:rPr>
      </w:pPr>
      <w:r>
        <w:rPr>
          <w:rFonts w:ascii="楷体" w:eastAsia="楷体" w:hAnsi="楷体" w:hint="eastAsia"/>
          <w:sz w:val="30"/>
          <w:szCs w:val="30"/>
          <w:lang w:eastAsia="zh-CN"/>
        </w:rPr>
        <w:t>一、</w:t>
      </w:r>
      <w:r>
        <w:rPr>
          <w:rFonts w:ascii="楷体" w:eastAsia="楷体" w:hAnsi="楷体" w:hint="eastAsia"/>
          <w:sz w:val="30"/>
          <w:szCs w:val="30"/>
        </w:rPr>
        <w:t>机关运行经费支出情况</w:t>
      </w:r>
    </w:p>
    <w:p>
      <w:pPr>
        <w:jc w:val="left"/>
        <w:outlineLvl w:val="0"/>
        <w:rPr>
          <w:rFonts w:ascii="楷体" w:eastAsia="楷体" w:hAnsi="楷体" w:hint="eastAsia"/>
          <w:sz w:val="30"/>
          <w:szCs w:val="30"/>
          <w:lang w:eastAsia="zh-CN"/>
        </w:rPr>
      </w:pPr>
      <w:r>
        <w:rPr>
          <w:rFonts w:ascii="楷体" w:eastAsia="楷体" w:hAnsi="楷体" w:hint="eastAsia"/>
          <w:sz w:val="30"/>
          <w:szCs w:val="30"/>
          <w:lang w:eastAsia="zh-CN"/>
        </w:rPr>
        <w:t>二、</w:t>
      </w:r>
      <w:r>
        <w:rPr>
          <w:rFonts w:ascii="楷体" w:eastAsia="楷体" w:hAnsi="楷体" w:hint="eastAsia"/>
          <w:sz w:val="30"/>
          <w:szCs w:val="30"/>
        </w:rPr>
        <w:t>国有资产占用情况</w:t>
      </w:r>
    </w:p>
    <w:p>
      <w:pPr>
        <w:jc w:val="left"/>
        <w:outlineLvl w:val="0"/>
        <w:rPr>
          <w:rFonts w:ascii="楷体" w:eastAsia="楷体" w:hAnsi="楷体" w:hint="eastAsia"/>
          <w:sz w:val="30"/>
          <w:szCs w:val="30"/>
          <w:lang w:eastAsia="zh-CN"/>
        </w:rPr>
      </w:pPr>
      <w:r>
        <w:rPr>
          <w:rFonts w:ascii="楷体" w:eastAsia="楷体" w:hAnsi="楷体" w:hint="eastAsia"/>
          <w:sz w:val="30"/>
          <w:szCs w:val="30"/>
          <w:lang w:eastAsia="zh-CN"/>
        </w:rPr>
        <w:t>三、</w:t>
      </w:r>
      <w:r>
        <w:rPr>
          <w:rFonts w:ascii="楷体" w:eastAsia="楷体" w:hAnsi="楷体" w:hint="eastAsia"/>
          <w:sz w:val="30"/>
          <w:szCs w:val="30"/>
        </w:rPr>
        <w:t>政府采购支出情况</w:t>
      </w:r>
    </w:p>
    <w:p>
      <w:pPr>
        <w:jc w:val="left"/>
        <w:outlineLvl w:val="0"/>
        <w:rPr>
          <w:rFonts w:ascii="楷体" w:eastAsia="楷体" w:hAnsi="楷体" w:hint="eastAsia"/>
          <w:sz w:val="30"/>
          <w:szCs w:val="30"/>
          <w:lang w:val="en-US" w:eastAsia="zh-CN"/>
        </w:rPr>
      </w:pPr>
      <w:r>
        <w:rPr>
          <w:rFonts w:ascii="楷体" w:eastAsia="楷体" w:hAnsi="楷体" w:hint="eastAsia"/>
          <w:sz w:val="30"/>
          <w:szCs w:val="30"/>
          <w:lang w:eastAsia="zh-CN"/>
        </w:rPr>
        <w:t>四、</w:t>
      </w:r>
      <w:r>
        <w:rPr>
          <w:rFonts w:ascii="楷体" w:eastAsia="楷体" w:hAnsi="楷体" w:hint="eastAsia"/>
          <w:sz w:val="30"/>
          <w:szCs w:val="30"/>
          <w:lang w:val="en-US" w:eastAsia="zh-CN"/>
        </w:rPr>
        <w:t>部门绩效自评情况</w:t>
      </w:r>
    </w:p>
    <w:p>
      <w:pPr>
        <w:jc w:val="left"/>
        <w:outlineLvl w:val="0"/>
        <w:rPr>
          <w:rFonts w:ascii="楷体" w:eastAsia="楷体" w:hAnsi="楷体" w:cs="Times New Roman" w:hint="eastAsia"/>
          <w:sz w:val="30"/>
          <w:szCs w:val="30"/>
          <w:lang w:val="en-US" w:eastAsia="zh-CN"/>
        </w:rPr>
      </w:pPr>
      <w:r>
        <w:rPr>
          <w:rFonts w:ascii="楷体" w:eastAsia="楷体" w:hAnsi="楷体" w:cs="Times New Roman" w:hint="eastAsia"/>
          <w:sz w:val="30"/>
          <w:szCs w:val="30"/>
          <w:lang w:val="en-US" w:eastAsia="zh-CN"/>
        </w:rPr>
        <w:t>（一）</w:t>
      </w:r>
      <w:r>
        <w:rPr>
          <w:rFonts w:ascii="楷体" w:eastAsia="楷体" w:hAnsi="楷体" w:cs="Times New Roman" w:hint="eastAsia"/>
          <w:sz w:val="30"/>
          <w:szCs w:val="30"/>
          <w:lang w:eastAsia="zh-CN"/>
        </w:rPr>
        <w:t>部门整体支出绩效自评情况</w:t>
      </w:r>
    </w:p>
    <w:p>
      <w:pPr>
        <w:jc w:val="left"/>
        <w:outlineLvl w:val="0"/>
        <w:rPr>
          <w:rFonts w:ascii="楷体" w:eastAsia="楷体" w:hAnsi="楷体" w:cs="Times New Roman" w:hint="eastAsia"/>
          <w:sz w:val="30"/>
          <w:szCs w:val="30"/>
          <w:lang w:val="en-US" w:eastAsia="zh-CN"/>
        </w:rPr>
      </w:pPr>
      <w:r>
        <w:rPr>
          <w:rFonts w:ascii="楷体" w:eastAsia="楷体" w:hAnsi="楷体" w:cs="Times New Roman" w:hint="eastAsia"/>
          <w:sz w:val="30"/>
          <w:szCs w:val="30"/>
          <w:lang w:val="en-US" w:eastAsia="zh-CN"/>
        </w:rPr>
        <w:t>（二）</w:t>
      </w:r>
      <w:r>
        <w:rPr>
          <w:rFonts w:ascii="楷体" w:eastAsia="楷体" w:hAnsi="楷体" w:cs="Times New Roman" w:hint="eastAsia"/>
          <w:sz w:val="30"/>
          <w:szCs w:val="30"/>
          <w:lang w:eastAsia="zh-CN"/>
        </w:rPr>
        <w:t>部门整体支出绩效自评表</w:t>
      </w:r>
    </w:p>
    <w:p>
      <w:pPr>
        <w:jc w:val="left"/>
        <w:outlineLvl w:val="0"/>
        <w:rPr>
          <w:rFonts w:ascii="楷体" w:eastAsia="楷体" w:hAnsi="楷体" w:cs="Times New Roman" w:hint="eastAsia"/>
          <w:sz w:val="30"/>
          <w:szCs w:val="30"/>
          <w:lang w:val="en-US" w:eastAsia="zh-CN"/>
        </w:rPr>
      </w:pPr>
      <w:r>
        <w:rPr>
          <w:rFonts w:ascii="楷体" w:eastAsia="楷体" w:hAnsi="楷体" w:cs="Times New Roman" w:hint="eastAsia"/>
          <w:sz w:val="30"/>
          <w:szCs w:val="30"/>
          <w:lang w:val="en-US" w:eastAsia="zh-CN"/>
        </w:rPr>
        <w:t>（三）项目支出绩效自评表</w:t>
      </w:r>
    </w:p>
    <w:p>
      <w:pPr>
        <w:jc w:val="left"/>
        <w:outlineLvl w:val="0"/>
        <w:rPr>
          <w:rFonts w:ascii="楷体" w:eastAsia="楷体" w:hAnsi="楷体" w:hint="eastAsia"/>
          <w:sz w:val="30"/>
          <w:szCs w:val="30"/>
          <w:lang w:val="en-US" w:eastAsia="zh-CN"/>
        </w:rPr>
      </w:pPr>
      <w:r>
        <w:rPr>
          <w:rFonts w:ascii="楷体" w:eastAsia="楷体" w:hAnsi="楷体" w:hint="eastAsia"/>
          <w:sz w:val="30"/>
          <w:szCs w:val="30"/>
          <w:lang w:eastAsia="zh-CN"/>
        </w:rPr>
        <w:t>五、</w:t>
      </w:r>
      <w:r>
        <w:rPr>
          <w:rFonts w:ascii="楷体" w:eastAsia="楷体" w:hAnsi="楷体" w:hint="eastAsia"/>
          <w:sz w:val="30"/>
          <w:szCs w:val="30"/>
          <w:lang w:val="en-US" w:eastAsia="zh-CN"/>
        </w:rPr>
        <w:t>其他重要事项情况说明</w:t>
      </w:r>
    </w:p>
    <w:p>
      <w:pPr>
        <w:jc w:val="left"/>
        <w:outlineLvl w:val="0"/>
        <w:rPr>
          <w:rFonts w:ascii="楷体" w:eastAsia="楷体" w:hAnsi="楷体" w:hint="eastAsia"/>
          <w:sz w:val="30"/>
          <w:szCs w:val="30"/>
          <w:lang w:val="en-US" w:eastAsia="zh-CN"/>
        </w:rPr>
      </w:pPr>
      <w:r>
        <w:rPr>
          <w:rFonts w:ascii="楷体" w:eastAsia="楷体" w:hAnsi="楷体" w:hint="eastAsia"/>
          <w:sz w:val="30"/>
          <w:szCs w:val="30"/>
          <w:lang w:val="en-US" w:eastAsia="zh-CN"/>
        </w:rPr>
        <w:t>六、相关口径说明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rPr>
        <w:t>第</w:t>
      </w:r>
      <w:r>
        <w:rPr>
          <w:rFonts w:ascii="黑体" w:eastAsia="黑体" w:hAnsi="黑体" w:hint="eastAsia"/>
          <w:sz w:val="30"/>
          <w:szCs w:val="30"/>
          <w:lang w:eastAsia="zh-CN"/>
        </w:rPr>
        <w:t>五</w:t>
      </w:r>
      <w:r>
        <w:rPr>
          <w:rFonts w:ascii="黑体" w:eastAsia="黑体" w:hAnsi="黑体" w:hint="eastAsia"/>
          <w:sz w:val="30"/>
          <w:szCs w:val="30"/>
        </w:rPr>
        <w:t>部分  名词解释</w:t>
      </w:r>
    </w:p>
    <w:p>
      <w:pPr>
        <w:jc w:val="center"/>
        <w:outlineLvl w:val="0"/>
        <w:rPr>
          <w:rFonts w:ascii="黑体" w:eastAsia="黑体" w:hAnsi="黑体" w:hint="eastAsia"/>
          <w:sz w:val="32"/>
          <w:szCs w:val="32"/>
        </w:rPr>
        <w:sectPr>
          <w:headerReference w:type="default" r:id="rId5"/>
          <w:footerReference w:type="even" r:id="rId6"/>
          <w:footerReference w:type="default" r:id="rId7"/>
          <w:pgSz w:w="11906" w:h="16838"/>
          <w:pgMar w:top="2098" w:right="1418" w:bottom="1588" w:left="1644" w:header="851" w:footer="992" w:gutter="0"/>
          <w:pgNumType w:fmt="numberInDash"/>
          <w:cols w:num="1" w:space="720"/>
          <w:docGrid w:type="lines" w:linePitch="312" w:charSpace="0"/>
        </w:sectPr>
      </w:pPr>
    </w:p>
    <w:p>
      <w:pPr>
        <w:jc w:val="center"/>
        <w:outlineLvl w:val="0"/>
        <w:rPr>
          <w:rFonts w:ascii="黑体" w:eastAsia="黑体" w:hAnsi="黑体" w:hint="eastAsia"/>
          <w:sz w:val="32"/>
          <w:szCs w:val="32"/>
        </w:rPr>
      </w:pPr>
      <w:r>
        <w:rPr>
          <w:rFonts w:ascii="黑体" w:eastAsia="黑体" w:hAnsi="黑体" w:hint="eastAsia"/>
          <w:sz w:val="32"/>
          <w:szCs w:val="32"/>
        </w:rPr>
        <w:t xml:space="preserve">第一部分  </w:t>
      </w:r>
      <w:r>
        <w:rPr>
          <w:rFonts w:ascii="黑体" w:eastAsia="黑体" w:hAnsi="黑体" w:hint="eastAsia"/>
          <w:sz w:val="32"/>
          <w:szCs w:val="32"/>
          <w:lang w:val="en-US" w:eastAsia="zh-CN"/>
        </w:rPr>
        <w:t>玉溪市红塔区水利管理站</w:t>
      </w:r>
      <w:r>
        <w:rPr>
          <w:rFonts w:ascii="黑体" w:eastAsia="黑体" w:hAnsi="黑体" w:hint="eastAsia"/>
          <w:sz w:val="32"/>
          <w:szCs w:val="32"/>
        </w:rPr>
        <w:t>概况</w:t>
      </w:r>
    </w:p>
    <w:p>
      <w:pPr>
        <w:keepNext w:val="0"/>
        <w:keepLines w:val="0"/>
        <w:pageBreakBefore w:val="0"/>
        <w:kinsoku/>
        <w:overflowPunct/>
        <w:topLinePunct w:val="0"/>
        <w:autoSpaceDE/>
        <w:autoSpaceDN/>
        <w:bidi w:val="0"/>
        <w:spacing w:line="590" w:lineRule="exact"/>
        <w:ind w:firstLine="600" w:firstLineChars="200"/>
        <w:textAlignment w:val="auto"/>
        <w:outlineLvl w:val="1"/>
        <w:rPr>
          <w:rFonts w:ascii="黑体" w:eastAsia="黑体" w:hAnsi="黑体" w:hint="eastAsia"/>
          <w:sz w:val="30"/>
          <w:szCs w:val="30"/>
        </w:rPr>
      </w:pPr>
      <w:r>
        <w:rPr>
          <w:rFonts w:ascii="黑体" w:eastAsia="黑体" w:hAnsi="黑体" w:hint="eastAsia"/>
          <w:sz w:val="30"/>
          <w:szCs w:val="30"/>
        </w:rPr>
        <w:t>一、主要职能</w:t>
      </w:r>
    </w:p>
    <w:p>
      <w:pPr>
        <w:keepNext w:val="0"/>
        <w:keepLines w:val="0"/>
        <w:pageBreakBefore w:val="0"/>
        <w:kinsoku/>
        <w:overflowPunct/>
        <w:topLinePunct w:val="0"/>
        <w:autoSpaceDE/>
        <w:autoSpaceDN/>
        <w:bidi w:val="0"/>
        <w:spacing w:line="590" w:lineRule="exact"/>
        <w:ind w:firstLine="600" w:firstLineChars="200"/>
        <w:textAlignment w:val="auto"/>
        <w:outlineLvl w:val="2"/>
        <w:rPr>
          <w:rFonts w:ascii="楷体" w:eastAsia="楷体" w:hAnsi="楷体" w:hint="eastAsia"/>
          <w:sz w:val="30"/>
          <w:szCs w:val="30"/>
        </w:rPr>
      </w:pPr>
      <w:r>
        <w:rPr>
          <w:rFonts w:ascii="楷体" w:eastAsia="楷体" w:hAnsi="楷体" w:hint="eastAsia"/>
          <w:bCs/>
          <w:sz w:val="30"/>
          <w:szCs w:val="30"/>
        </w:rPr>
        <w:t>（一）主要职能</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rPr>
        <w:t>1</w:t>
      </w:r>
      <w:r>
        <w:rPr>
          <w:rFonts w:ascii="仿宋_GB2312" w:eastAsia="仿宋_GB2312" w:hAnsi="宋体" w:cs="Arial" w:hint="eastAsia"/>
          <w:kern w:val="0"/>
          <w:sz w:val="30"/>
          <w:szCs w:val="30"/>
          <w:lang w:val="en-US" w:eastAsia="zh-CN"/>
        </w:rPr>
        <w:t>.</w:t>
      </w:r>
      <w:r>
        <w:rPr>
          <w:rFonts w:ascii="仿宋_GB2312" w:eastAsia="仿宋_GB2312" w:hAnsi="宋体" w:cs="Arial" w:hint="eastAsia"/>
          <w:kern w:val="0"/>
          <w:sz w:val="30"/>
          <w:szCs w:val="30"/>
        </w:rPr>
        <w:t>贯彻执行国家、省、市有关农村水利、工程管理方面的方针政策、法律法规，技术规范和技术规程；拟订全区农村水利和工程管理的相关行业标准和发展规划，并监督实施。</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2.</w:t>
      </w:r>
      <w:r>
        <w:rPr>
          <w:rFonts w:ascii="仿宋_GB2312" w:eastAsia="仿宋_GB2312" w:hAnsi="宋体" w:cs="Arial" w:hint="eastAsia"/>
          <w:kern w:val="0"/>
          <w:sz w:val="30"/>
          <w:szCs w:val="30"/>
        </w:rPr>
        <w:t>负责对已建水利工程注册、安全鉴定、运行管理、日常维护、机械设备运行管理、运行安全进行监测。</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3.</w:t>
      </w:r>
      <w:r>
        <w:rPr>
          <w:rFonts w:ascii="仿宋_GB2312" w:eastAsia="仿宋_GB2312" w:hAnsi="宋体" w:cs="Arial" w:hint="eastAsia"/>
          <w:kern w:val="0"/>
          <w:sz w:val="30"/>
          <w:szCs w:val="30"/>
        </w:rPr>
        <w:t>负责组织编制、审查、审批、实施和检查验收农田水利基础设施建设项目的规划和计划。</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4.</w:t>
      </w:r>
      <w:r>
        <w:rPr>
          <w:rFonts w:ascii="仿宋_GB2312" w:eastAsia="仿宋_GB2312" w:hAnsi="宋体" w:cs="Arial" w:hint="eastAsia"/>
          <w:kern w:val="0"/>
          <w:sz w:val="30"/>
          <w:szCs w:val="30"/>
        </w:rPr>
        <w:t>负责水利工程的注册登记和病险工程安全鉴定。</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5.</w:t>
      </w:r>
      <w:r>
        <w:rPr>
          <w:rFonts w:ascii="仿宋_GB2312" w:eastAsia="仿宋_GB2312" w:hAnsi="宋体" w:cs="Arial" w:hint="eastAsia"/>
          <w:kern w:val="0"/>
          <w:sz w:val="30"/>
          <w:szCs w:val="30"/>
        </w:rPr>
        <w:t>承担水利工程管理体制、运行机制改革和水价改革。</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6.</w:t>
      </w:r>
      <w:r>
        <w:rPr>
          <w:rFonts w:ascii="仿宋_GB2312" w:eastAsia="仿宋_GB2312" w:hAnsi="宋体" w:cs="Arial" w:hint="eastAsia"/>
          <w:kern w:val="0"/>
          <w:sz w:val="30"/>
          <w:szCs w:val="30"/>
        </w:rPr>
        <w:t>承担基层水管单位和水利社会化服务体系建设和农村水利技术推广应用。</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7.</w:t>
      </w:r>
      <w:r>
        <w:rPr>
          <w:rFonts w:ascii="仿宋_GB2312" w:eastAsia="仿宋_GB2312" w:hAnsi="宋体" w:cs="Arial" w:hint="eastAsia"/>
          <w:kern w:val="0"/>
          <w:sz w:val="30"/>
          <w:szCs w:val="30"/>
        </w:rPr>
        <w:t>负责全区冬春农田水利基本建设的跟踪管理和分析总结。</w:t>
      </w:r>
    </w:p>
    <w:p>
      <w:pPr>
        <w:keepNext w:val="0"/>
        <w:keepLines w:val="0"/>
        <w:pageBreakBefore w:val="0"/>
        <w:kinsoku/>
        <w:overflowPunct/>
        <w:topLinePunct w:val="0"/>
        <w:autoSpaceDE/>
        <w:autoSpaceDN/>
        <w:bidi w:val="0"/>
        <w:spacing w:line="590" w:lineRule="exact"/>
        <w:ind w:firstLine="600" w:firstLineChars="200"/>
        <w:textAlignment w:val="auto"/>
        <w:rPr>
          <w:rFonts w:hint="eastAsia"/>
          <w:bCs/>
          <w:color w:val="FF0000"/>
          <w:szCs w:val="30"/>
        </w:rPr>
      </w:pPr>
      <w:r>
        <w:rPr>
          <w:rFonts w:ascii="仿宋_GB2312" w:eastAsia="仿宋_GB2312" w:hAnsi="宋体" w:cs="Arial" w:hint="eastAsia"/>
          <w:kern w:val="0"/>
          <w:sz w:val="30"/>
          <w:szCs w:val="30"/>
          <w:lang w:val="en-US" w:eastAsia="zh-CN"/>
        </w:rPr>
        <w:t>8.</w:t>
      </w:r>
      <w:r>
        <w:rPr>
          <w:rFonts w:ascii="仿宋_GB2312" w:eastAsia="仿宋_GB2312" w:hAnsi="宋体" w:cs="Arial" w:hint="eastAsia"/>
          <w:kern w:val="0"/>
          <w:sz w:val="30"/>
          <w:szCs w:val="30"/>
        </w:rPr>
        <w:t>完成区水利局交办的其他工作。</w:t>
      </w:r>
    </w:p>
    <w:p>
      <w:pPr>
        <w:pStyle w:val="BodyText"/>
        <w:keepNext w:val="0"/>
        <w:keepLines w:val="0"/>
        <w:pageBreakBefore w:val="0"/>
        <w:numPr>
          <w:ilvl w:val="0"/>
          <w:numId w:val="1"/>
        </w:numPr>
        <w:kinsoku/>
        <w:overflowPunct/>
        <w:topLinePunct w:val="0"/>
        <w:autoSpaceDE/>
        <w:autoSpaceDN/>
        <w:bidi w:val="0"/>
        <w:adjustRightInd w:val="0"/>
        <w:snapToGrid w:val="0"/>
        <w:spacing w:before="0" w:beforeLines="0" w:line="590" w:lineRule="exact"/>
        <w:ind w:firstLine="630" w:firstLineChars="210"/>
        <w:textAlignment w:val="auto"/>
        <w:outlineLvl w:val="2"/>
        <w:rPr>
          <w:rFonts w:ascii="楷体" w:eastAsia="楷体" w:hAnsi="楷体" w:hint="eastAsia"/>
          <w:bCs/>
          <w:szCs w:val="30"/>
          <w:lang w:eastAsia="zh-CN"/>
        </w:rPr>
      </w:pPr>
      <w:r>
        <w:rPr>
          <w:rFonts w:ascii="楷体" w:eastAsia="楷体" w:hAnsi="楷体" w:hint="eastAsia"/>
          <w:bCs/>
          <w:szCs w:val="30"/>
          <w:lang w:val="en-US" w:eastAsia="zh-CN"/>
        </w:rPr>
        <w:t>2022</w:t>
      </w:r>
      <w:r>
        <w:rPr>
          <w:rFonts w:ascii="楷体" w:eastAsia="楷体" w:hAnsi="楷体" w:hint="eastAsia"/>
          <w:bCs/>
          <w:szCs w:val="30"/>
        </w:rPr>
        <w:t>年度重点工作任务</w:t>
      </w:r>
      <w:r>
        <w:rPr>
          <w:rFonts w:ascii="楷体" w:eastAsia="楷体" w:hAnsi="楷体" w:hint="eastAsia"/>
          <w:bCs/>
          <w:szCs w:val="30"/>
          <w:lang w:eastAsia="zh-CN"/>
        </w:rPr>
        <w:t>概述</w:t>
      </w:r>
    </w:p>
    <w:p>
      <w:pPr>
        <w:keepNext w:val="0"/>
        <w:keepLines w:val="0"/>
        <w:pageBreakBefore w:val="0"/>
        <w:kinsoku/>
        <w:overflowPunct/>
        <w:topLinePunct w:val="0"/>
        <w:autoSpaceDE/>
        <w:autoSpaceDN/>
        <w:bidi w:val="0"/>
        <w:spacing w:line="590" w:lineRule="exact"/>
        <w:ind w:firstLine="600" w:firstLineChars="200"/>
        <w:textAlignment w:val="auto"/>
        <w:rPr>
          <w:rFonts w:hAnsi="Times New Roman" w:cs="Times New Roman" w:hint="eastAsia"/>
          <w:bCs/>
          <w:color w:val="FF0000"/>
          <w:szCs w:val="30"/>
          <w:lang w:eastAsia="zh-CN"/>
        </w:rPr>
      </w:pPr>
      <w:r>
        <w:rPr>
          <w:rFonts w:ascii="仿宋_GB2312" w:eastAsia="仿宋_GB2312" w:hAnsi="宋体" w:cs="Arial" w:hint="eastAsia"/>
          <w:kern w:val="0"/>
          <w:sz w:val="30"/>
          <w:szCs w:val="30"/>
          <w:lang w:val="zh-CN" w:eastAsia="zh-CN"/>
        </w:rPr>
        <w:t>承担各</w:t>
      </w:r>
      <w:r>
        <w:rPr>
          <w:rFonts w:ascii="仿宋_GB2312" w:eastAsia="仿宋_GB2312" w:hAnsi="宋体" w:cs="Arial" w:hint="eastAsia"/>
          <w:kern w:val="0"/>
          <w:sz w:val="30"/>
          <w:szCs w:val="30"/>
          <w:lang w:val="en-US" w:eastAsia="zh-CN"/>
        </w:rPr>
        <w:t>个</w:t>
      </w:r>
      <w:r>
        <w:rPr>
          <w:rFonts w:ascii="仿宋_GB2312" w:eastAsia="仿宋_GB2312" w:hAnsi="宋体" w:cs="Arial" w:hint="eastAsia"/>
          <w:kern w:val="0"/>
          <w:sz w:val="30"/>
          <w:szCs w:val="30"/>
          <w:lang w:val="zh-CN" w:eastAsia="zh-CN"/>
        </w:rPr>
        <w:t>主要职能及完成红塔区水利局交办的工作。</w:t>
      </w:r>
    </w:p>
    <w:p>
      <w:pPr>
        <w:keepNext w:val="0"/>
        <w:keepLines w:val="0"/>
        <w:pageBreakBefore w:val="0"/>
        <w:kinsoku/>
        <w:overflowPunct/>
        <w:topLinePunct w:val="0"/>
        <w:autoSpaceDE/>
        <w:autoSpaceDN/>
        <w:bidi w:val="0"/>
        <w:spacing w:line="590" w:lineRule="exact"/>
        <w:ind w:firstLine="600" w:firstLineChars="200"/>
        <w:textAlignment w:val="auto"/>
        <w:outlineLvl w:val="1"/>
        <w:rPr>
          <w:rFonts w:ascii="黑体" w:eastAsia="黑体" w:hAnsi="黑体" w:hint="eastAsia"/>
          <w:sz w:val="30"/>
          <w:szCs w:val="30"/>
        </w:rPr>
      </w:pPr>
      <w:r>
        <w:rPr>
          <w:rFonts w:ascii="黑体" w:eastAsia="黑体" w:hAnsi="黑体" w:hint="eastAsia"/>
          <w:sz w:val="30"/>
          <w:szCs w:val="30"/>
        </w:rPr>
        <w:t>二、部门基本情况</w:t>
      </w:r>
    </w:p>
    <w:p>
      <w:pPr>
        <w:keepNext w:val="0"/>
        <w:keepLines w:val="0"/>
        <w:pageBreakBefore w:val="0"/>
        <w:kinsoku/>
        <w:overflowPunct/>
        <w:topLinePunct w:val="0"/>
        <w:autoSpaceDE/>
        <w:autoSpaceDN/>
        <w:bidi w:val="0"/>
        <w:spacing w:line="590" w:lineRule="exact"/>
        <w:ind w:firstLine="600" w:firstLineChars="200"/>
        <w:textAlignment w:val="auto"/>
        <w:outlineLvl w:val="2"/>
        <w:rPr>
          <w:rFonts w:ascii="楷体" w:eastAsia="楷体" w:hAnsi="楷体" w:hint="eastAsia"/>
          <w:sz w:val="30"/>
          <w:szCs w:val="30"/>
        </w:rPr>
      </w:pPr>
      <w:r>
        <w:rPr>
          <w:rFonts w:ascii="楷体" w:eastAsia="楷体" w:hAnsi="楷体" w:hint="eastAsia"/>
          <w:sz w:val="30"/>
          <w:szCs w:val="30"/>
        </w:rPr>
        <w:t>（一）机构设置情况</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color w:val="FF0000"/>
          <w:kern w:val="0"/>
          <w:sz w:val="30"/>
          <w:szCs w:val="30"/>
          <w:highlight w:val="none"/>
          <w:lang w:val="en-US" w:eastAsia="zh-CN"/>
        </w:rPr>
      </w:pPr>
      <w:r>
        <w:rPr>
          <w:rFonts w:ascii="仿宋_GB2312" w:eastAsia="仿宋_GB2312" w:hAnsi="宋体" w:cs="Arial" w:hint="eastAsia"/>
          <w:kern w:val="0"/>
          <w:sz w:val="30"/>
          <w:szCs w:val="30"/>
          <w:lang w:val="en-US" w:eastAsia="zh-CN"/>
        </w:rPr>
        <w:t>我部门共设置3个内设机构，包括：</w:t>
      </w:r>
      <w:r>
        <w:rPr>
          <w:rFonts w:ascii="仿宋_GB2312" w:eastAsia="仿宋_GB2312" w:hAnsi="宋体" w:cs="Arial" w:hint="eastAsia"/>
          <w:kern w:val="0"/>
          <w:sz w:val="30"/>
          <w:szCs w:val="30"/>
          <w:highlight w:val="none"/>
          <w:lang w:val="zh-CN"/>
        </w:rPr>
        <w:t>财务科、办公室、水政资源科。</w:t>
      </w:r>
      <w:r>
        <w:rPr>
          <w:rFonts w:ascii="仿宋_GB2312" w:eastAsia="仿宋_GB2312" w:hAnsi="宋体" w:cs="Arial" w:hint="eastAsia"/>
          <w:kern w:val="0"/>
          <w:sz w:val="30"/>
          <w:szCs w:val="30"/>
          <w:highlight w:val="none"/>
          <w:lang w:val="en-US" w:eastAsia="zh-CN"/>
        </w:rPr>
        <w:t>所属单位2个，分别是：</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highlight w:val="none"/>
        </w:rPr>
      </w:pPr>
      <w:r>
        <w:rPr>
          <w:rFonts w:ascii="仿宋_GB2312" w:eastAsia="仿宋_GB2312" w:hAnsi="宋体" w:cs="Arial" w:hint="eastAsia"/>
          <w:kern w:val="0"/>
          <w:sz w:val="30"/>
          <w:szCs w:val="30"/>
          <w:highlight w:val="none"/>
          <w:lang w:val="en-US" w:eastAsia="zh-CN"/>
        </w:rPr>
        <w:t>1.</w:t>
      </w:r>
      <w:r>
        <w:rPr>
          <w:rFonts w:ascii="仿宋_GB2312" w:eastAsia="仿宋_GB2312" w:hAnsi="宋体" w:cs="Arial" w:hint="eastAsia"/>
          <w:kern w:val="0"/>
          <w:sz w:val="30"/>
          <w:szCs w:val="30"/>
          <w:highlight w:val="none"/>
          <w:lang w:val="zh-CN"/>
        </w:rPr>
        <w:t>红塔区水土保持工作站；</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highlight w:val="none"/>
          <w:lang w:val="zh-CN"/>
        </w:rPr>
      </w:pPr>
      <w:r>
        <w:rPr>
          <w:rFonts w:ascii="仿宋_GB2312" w:eastAsia="仿宋_GB2312" w:hAnsi="宋体" w:cs="Arial" w:hint="eastAsia"/>
          <w:kern w:val="0"/>
          <w:sz w:val="30"/>
          <w:szCs w:val="30"/>
          <w:highlight w:val="none"/>
          <w:lang w:val="en-US" w:eastAsia="zh-CN"/>
        </w:rPr>
        <w:t>2.</w:t>
      </w:r>
      <w:r>
        <w:rPr>
          <w:rFonts w:ascii="仿宋_GB2312" w:eastAsia="仿宋_GB2312" w:hAnsi="宋体" w:cs="Arial" w:hint="eastAsia"/>
          <w:kern w:val="0"/>
          <w:sz w:val="30"/>
          <w:szCs w:val="30"/>
          <w:highlight w:val="none"/>
          <w:lang w:val="zh-CN"/>
        </w:rPr>
        <w:t>红塔区防汛抗旱调度中心。</w:t>
      </w:r>
    </w:p>
    <w:p>
      <w:pPr>
        <w:keepNext w:val="0"/>
        <w:keepLines w:val="0"/>
        <w:pageBreakBefore w:val="0"/>
        <w:kinsoku/>
        <w:overflowPunct/>
        <w:topLinePunct w:val="0"/>
        <w:autoSpaceDE/>
        <w:autoSpaceDN/>
        <w:bidi w:val="0"/>
        <w:spacing w:line="590" w:lineRule="exact"/>
        <w:ind w:firstLine="600" w:firstLineChars="200"/>
        <w:textAlignment w:val="auto"/>
        <w:outlineLvl w:val="2"/>
        <w:rPr>
          <w:rFonts w:ascii="楷体" w:eastAsia="楷体" w:hAnsi="楷体" w:hint="eastAsia"/>
          <w:sz w:val="30"/>
          <w:szCs w:val="30"/>
        </w:rPr>
      </w:pPr>
      <w:r>
        <w:rPr>
          <w:rFonts w:ascii="楷体" w:eastAsia="楷体" w:hAnsi="楷体" w:hint="eastAsia"/>
          <w:sz w:val="30"/>
          <w:szCs w:val="30"/>
          <w:lang w:eastAsia="zh-CN"/>
        </w:rPr>
        <w:t>（二）</w:t>
      </w:r>
      <w:r>
        <w:rPr>
          <w:rFonts w:ascii="楷体" w:eastAsia="楷体" w:hAnsi="楷体" w:hint="eastAsia"/>
          <w:sz w:val="30"/>
          <w:szCs w:val="30"/>
        </w:rPr>
        <w:t>决算单位构成</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lang w:val="en-US" w:eastAsia="zh-CN"/>
        </w:rPr>
      </w:pPr>
      <w:r>
        <w:rPr>
          <w:rFonts w:ascii="仿宋_GB2312" w:eastAsia="仿宋_GB2312" w:hAnsi="宋体" w:cs="Arial" w:hint="eastAsia"/>
          <w:kern w:val="0"/>
          <w:sz w:val="30"/>
          <w:szCs w:val="30"/>
          <w:lang w:val="en-US" w:eastAsia="zh-CN"/>
        </w:rPr>
        <w:t>纳入玉溪市红塔区水利管理站2022年度部门决算编报的单位共3个。其中：行政单位0个，参照公务员法管理的事业单位0个，其他事业单位3个。分别是：</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00" w:firstLineChars="200"/>
        <w:textAlignment w:val="auto"/>
        <w:rPr>
          <w:rFonts w:ascii="仿宋_GB2312" w:eastAsia="仿宋_GB2312" w:hAnsi="宋体" w:cs="Arial" w:hint="eastAsia"/>
          <w:kern w:val="0"/>
          <w:sz w:val="30"/>
          <w:szCs w:val="30"/>
          <w:highlight w:val="none"/>
          <w:lang w:val="zh-CN" w:eastAsia="zh-CN"/>
        </w:rPr>
      </w:pPr>
      <w:r>
        <w:rPr>
          <w:rFonts w:ascii="仿宋_GB2312" w:eastAsia="仿宋_GB2312" w:hAnsi="宋体" w:cs="Arial" w:hint="eastAsia"/>
          <w:kern w:val="0"/>
          <w:sz w:val="30"/>
          <w:szCs w:val="30"/>
          <w:highlight w:val="none"/>
          <w:lang w:val="en-US" w:eastAsia="zh-CN"/>
        </w:rPr>
        <w:t>1.</w:t>
      </w:r>
      <w:r>
        <w:rPr>
          <w:rFonts w:ascii="仿宋_GB2312" w:eastAsia="仿宋_GB2312" w:hAnsi="宋体" w:cs="Arial" w:hint="eastAsia"/>
          <w:kern w:val="0"/>
          <w:sz w:val="30"/>
          <w:szCs w:val="30"/>
          <w:highlight w:val="none"/>
          <w:lang w:val="zh-CN" w:eastAsia="zh-CN"/>
        </w:rPr>
        <w:t>玉溪市红塔区水利管理站；</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highlight w:val="none"/>
          <w:lang w:val="en-US" w:eastAsia="zh-CN"/>
        </w:rPr>
      </w:pPr>
      <w:r>
        <w:rPr>
          <w:rFonts w:ascii="仿宋_GB2312" w:eastAsia="仿宋_GB2312" w:hAnsi="宋体" w:cs="Arial" w:hint="eastAsia"/>
          <w:kern w:val="0"/>
          <w:sz w:val="30"/>
          <w:szCs w:val="30"/>
          <w:highlight w:val="none"/>
          <w:lang w:val="en-US" w:eastAsia="zh-CN"/>
        </w:rPr>
        <w:t>2.红塔区水土保持工作站（未独立核算）；</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highlight w:val="none"/>
          <w:lang w:val="en-US" w:eastAsia="zh-CN"/>
        </w:rPr>
      </w:pPr>
      <w:r>
        <w:rPr>
          <w:rFonts w:ascii="仿宋_GB2312" w:eastAsia="仿宋_GB2312" w:hAnsi="宋体" w:cs="Arial" w:hint="eastAsia"/>
          <w:kern w:val="0"/>
          <w:sz w:val="30"/>
          <w:szCs w:val="30"/>
          <w:highlight w:val="none"/>
          <w:lang w:val="en-US" w:eastAsia="zh-CN"/>
        </w:rPr>
        <w:t>3.红塔区防汛抗旱调度中心（未独立核算）。</w:t>
      </w:r>
    </w:p>
    <w:p>
      <w:pPr>
        <w:keepNext w:val="0"/>
        <w:keepLines w:val="0"/>
        <w:pageBreakBefore w:val="0"/>
        <w:kinsoku/>
        <w:overflowPunct/>
        <w:topLinePunct w:val="0"/>
        <w:autoSpaceDE/>
        <w:autoSpaceDN/>
        <w:bidi w:val="0"/>
        <w:spacing w:line="590" w:lineRule="exact"/>
        <w:ind w:firstLine="600" w:firstLineChars="200"/>
        <w:textAlignment w:val="auto"/>
        <w:outlineLvl w:val="2"/>
        <w:rPr>
          <w:rFonts w:ascii="楷体" w:eastAsia="楷体" w:hAnsi="楷体" w:hint="eastAsia"/>
          <w:sz w:val="30"/>
          <w:szCs w:val="30"/>
          <w:lang w:eastAsia="zh-CN"/>
        </w:rPr>
      </w:pPr>
      <w:r>
        <w:rPr>
          <w:rFonts w:ascii="楷体" w:eastAsia="楷体" w:hAnsi="楷体" w:hint="eastAsia"/>
          <w:sz w:val="30"/>
          <w:szCs w:val="30"/>
        </w:rPr>
        <w:t>（</w:t>
      </w:r>
      <w:r>
        <w:rPr>
          <w:rFonts w:ascii="楷体" w:eastAsia="楷体" w:hAnsi="楷体" w:hint="eastAsia"/>
          <w:sz w:val="30"/>
          <w:szCs w:val="30"/>
          <w:lang w:eastAsia="zh-CN"/>
        </w:rPr>
        <w:t>三</w:t>
      </w:r>
      <w:r>
        <w:rPr>
          <w:rFonts w:ascii="楷体" w:eastAsia="楷体" w:hAnsi="楷体" w:hint="eastAsia"/>
          <w:sz w:val="30"/>
          <w:szCs w:val="30"/>
        </w:rPr>
        <w:t>）部门人员和车辆的编制及实有情况</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zh-CN"/>
        </w:rPr>
        <w:t>玉溪市红塔区水利管理站</w:t>
      </w:r>
      <w:r>
        <w:rPr>
          <w:rFonts w:ascii="仿宋_GB2312" w:eastAsia="仿宋_GB2312" w:hint="eastAsia"/>
          <w:sz w:val="30"/>
          <w:szCs w:val="30"/>
          <w:lang w:val="en-US" w:eastAsia="zh-CN"/>
        </w:rPr>
        <w:t>2022</w:t>
      </w:r>
      <w:r>
        <w:rPr>
          <w:rFonts w:ascii="仿宋_GB2312" w:eastAsia="仿宋_GB2312" w:hint="eastAsia"/>
          <w:sz w:val="30"/>
          <w:szCs w:val="30"/>
        </w:rPr>
        <w:t>年末实有人员编制</w:t>
      </w:r>
      <w:r>
        <w:rPr>
          <w:rFonts w:ascii="仿宋_GB2312" w:eastAsia="仿宋_GB2312" w:hint="eastAsia"/>
          <w:sz w:val="30"/>
          <w:szCs w:val="30"/>
          <w:lang w:val="en-US" w:eastAsia="zh-CN"/>
        </w:rPr>
        <w:t>33</w:t>
      </w:r>
      <w:r>
        <w:rPr>
          <w:rFonts w:ascii="仿宋_GB2312" w:eastAsia="仿宋_GB2312" w:hAnsi="宋体" w:cs="Arial" w:hint="eastAsia"/>
          <w:kern w:val="0"/>
          <w:sz w:val="30"/>
          <w:szCs w:val="30"/>
        </w:rPr>
        <w:t>人。其中：行政编制</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人（含行政工勤编制</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人），事业编制</w:t>
      </w:r>
      <w:r>
        <w:rPr>
          <w:rFonts w:ascii="仿宋_GB2312" w:eastAsia="仿宋_GB2312" w:hint="eastAsia"/>
          <w:sz w:val="30"/>
          <w:szCs w:val="30"/>
          <w:lang w:val="en-US" w:eastAsia="zh-CN"/>
        </w:rPr>
        <w:t>33</w:t>
      </w:r>
      <w:r>
        <w:rPr>
          <w:rFonts w:ascii="仿宋_GB2312" w:eastAsia="仿宋_GB2312" w:hAnsi="宋体" w:cs="Arial" w:hint="eastAsia"/>
          <w:kern w:val="0"/>
          <w:sz w:val="30"/>
          <w:szCs w:val="30"/>
        </w:rPr>
        <w:t>人（含参公管理事业编制</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人）；在职在编实有行政人员</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人（含行政工勤人员</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人），事业人员</w:t>
      </w:r>
      <w:r>
        <w:rPr>
          <w:rFonts w:ascii="仿宋_GB2312" w:eastAsia="仿宋_GB2312" w:hAnsi="宋体" w:cs="Arial" w:hint="eastAsia"/>
          <w:kern w:val="0"/>
          <w:sz w:val="30"/>
          <w:szCs w:val="30"/>
          <w:lang w:val="en-US" w:eastAsia="zh-CN"/>
        </w:rPr>
        <w:t>33</w:t>
      </w:r>
      <w:r>
        <w:rPr>
          <w:rFonts w:ascii="仿宋_GB2312" w:eastAsia="仿宋_GB2312" w:hAnsi="宋体" w:cs="Arial" w:hint="eastAsia"/>
          <w:kern w:val="0"/>
          <w:sz w:val="30"/>
          <w:szCs w:val="30"/>
        </w:rPr>
        <w:t>人（含参公管理事业人员</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人）。</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eastAsia="zh-CN"/>
        </w:rPr>
        <w:t>尚未移交</w:t>
      </w:r>
      <w:r>
        <w:rPr>
          <w:rFonts w:ascii="仿宋_GB2312" w:eastAsia="仿宋_GB2312" w:hAnsi="宋体" w:cs="Arial" w:hint="eastAsia"/>
          <w:kern w:val="0"/>
          <w:sz w:val="30"/>
          <w:szCs w:val="30"/>
        </w:rPr>
        <w:t>养老保险基金发放养老金的离退休人员</w:t>
      </w:r>
      <w:r>
        <w:rPr>
          <w:rFonts w:ascii="仿宋_GB2312" w:eastAsia="仿宋_GB2312" w:hAnsi="宋体" w:cs="Arial" w:hint="eastAsia"/>
          <w:kern w:val="0"/>
          <w:sz w:val="30"/>
          <w:szCs w:val="30"/>
          <w:lang w:eastAsia="zh-CN"/>
        </w:rPr>
        <w:t>共计</w:t>
      </w:r>
      <w:r>
        <w:rPr>
          <w:rFonts w:ascii="仿宋_GB2312" w:eastAsia="仿宋_GB2312" w:hAnsi="宋体" w:cs="Arial" w:hint="eastAsia"/>
          <w:kern w:val="0"/>
          <w:sz w:val="30"/>
          <w:szCs w:val="30"/>
          <w:lang w:val="en-US" w:eastAsia="zh-CN"/>
        </w:rPr>
        <w:t>0</w:t>
      </w:r>
      <w:r>
        <w:rPr>
          <w:rFonts w:ascii="仿宋_GB2312" w:eastAsia="仿宋_GB2312" w:hAnsi="宋体" w:cs="Arial" w:hint="eastAsia"/>
          <w:kern w:val="0"/>
          <w:sz w:val="30"/>
          <w:szCs w:val="30"/>
        </w:rPr>
        <w:t>人</w:t>
      </w:r>
      <w:r>
        <w:rPr>
          <w:rFonts w:ascii="仿宋_GB2312" w:eastAsia="仿宋_GB2312" w:hAnsi="宋体" w:cs="Arial" w:hint="eastAsia"/>
          <w:kern w:val="0"/>
          <w:sz w:val="30"/>
          <w:szCs w:val="30"/>
          <w:lang w:eastAsia="zh-CN"/>
        </w:rPr>
        <w:t>（</w:t>
      </w:r>
      <w:r>
        <w:rPr>
          <w:rFonts w:ascii="仿宋_GB2312" w:eastAsia="仿宋_GB2312" w:hAnsi="宋体" w:cs="Arial" w:hint="eastAsia"/>
          <w:kern w:val="0"/>
          <w:sz w:val="30"/>
          <w:szCs w:val="30"/>
        </w:rPr>
        <w:t>离休</w:t>
      </w:r>
      <w:r>
        <w:rPr>
          <w:rFonts w:ascii="仿宋_GB2312" w:eastAsia="仿宋_GB2312" w:hAnsi="宋体" w:cs="Arial" w:hint="eastAsia"/>
          <w:kern w:val="0"/>
          <w:sz w:val="30"/>
          <w:szCs w:val="30"/>
          <w:lang w:val="en-US" w:eastAsia="zh-CN"/>
        </w:rPr>
        <w:t>0</w:t>
      </w:r>
      <w:r>
        <w:rPr>
          <w:rFonts w:ascii="仿宋_GB2312" w:eastAsia="仿宋_GB2312" w:hAnsi="宋体" w:cs="Arial" w:hint="eastAsia"/>
          <w:kern w:val="0"/>
          <w:sz w:val="30"/>
          <w:szCs w:val="30"/>
        </w:rPr>
        <w:t>人，退休</w:t>
      </w:r>
      <w:r>
        <w:rPr>
          <w:rFonts w:ascii="仿宋_GB2312" w:eastAsia="仿宋_GB2312" w:hAnsi="宋体" w:cs="Arial" w:hint="eastAsia"/>
          <w:kern w:val="0"/>
          <w:sz w:val="30"/>
          <w:szCs w:val="30"/>
          <w:lang w:val="en-US" w:eastAsia="zh-CN"/>
        </w:rPr>
        <w:t>0</w:t>
      </w:r>
      <w:r>
        <w:rPr>
          <w:rFonts w:ascii="仿宋_GB2312" w:eastAsia="仿宋_GB2312" w:hAnsi="宋体" w:cs="Arial" w:hint="eastAsia"/>
          <w:kern w:val="0"/>
          <w:sz w:val="30"/>
          <w:szCs w:val="30"/>
        </w:rPr>
        <w:t>人</w:t>
      </w:r>
      <w:r>
        <w:rPr>
          <w:rFonts w:ascii="仿宋_GB2312" w:eastAsia="仿宋_GB2312" w:hAnsi="宋体" w:cs="Arial" w:hint="eastAsia"/>
          <w:kern w:val="0"/>
          <w:sz w:val="30"/>
          <w:szCs w:val="30"/>
          <w:lang w:eastAsia="zh-CN"/>
        </w:rPr>
        <w:t>）；</w:t>
      </w:r>
      <w:r>
        <w:rPr>
          <w:rFonts w:ascii="仿宋_GB2312" w:eastAsia="仿宋_GB2312" w:hAnsi="宋体" w:cs="Arial" w:hint="eastAsia"/>
          <w:kern w:val="0"/>
          <w:sz w:val="30"/>
          <w:szCs w:val="30"/>
        </w:rPr>
        <w:t>由养老保险基金发放养老金的离退休人员</w:t>
      </w:r>
      <w:r>
        <w:rPr>
          <w:rFonts w:ascii="仿宋_GB2312" w:eastAsia="仿宋_GB2312" w:hAnsi="宋体" w:cs="Arial" w:hint="eastAsia"/>
          <w:kern w:val="0"/>
          <w:sz w:val="30"/>
          <w:szCs w:val="30"/>
          <w:lang w:val="en-US" w:eastAsia="zh-CN"/>
        </w:rPr>
        <w:t>17人</w:t>
      </w:r>
      <w:r>
        <w:rPr>
          <w:rFonts w:ascii="仿宋_GB2312" w:eastAsia="仿宋_GB2312" w:hAnsi="宋体" w:cs="Arial" w:hint="eastAsia"/>
          <w:kern w:val="0"/>
          <w:sz w:val="30"/>
          <w:szCs w:val="30"/>
          <w:lang w:eastAsia="zh-CN"/>
        </w:rPr>
        <w:t>（</w:t>
      </w:r>
      <w:r>
        <w:rPr>
          <w:rFonts w:ascii="仿宋_GB2312" w:eastAsia="仿宋_GB2312" w:hAnsi="宋体" w:cs="Arial" w:hint="eastAsia"/>
          <w:kern w:val="0"/>
          <w:sz w:val="30"/>
          <w:szCs w:val="30"/>
        </w:rPr>
        <w:t>离休</w:t>
      </w:r>
      <w:r>
        <w:rPr>
          <w:rFonts w:ascii="仿宋_GB2312" w:eastAsia="仿宋_GB2312" w:hAnsi="宋体" w:cs="Arial" w:hint="eastAsia"/>
          <w:kern w:val="0"/>
          <w:sz w:val="30"/>
          <w:szCs w:val="30"/>
          <w:lang w:val="en-US" w:eastAsia="zh-CN"/>
        </w:rPr>
        <w:t>0</w:t>
      </w:r>
      <w:r>
        <w:rPr>
          <w:rFonts w:ascii="仿宋_GB2312" w:eastAsia="仿宋_GB2312" w:hAnsi="宋体" w:cs="Arial" w:hint="eastAsia"/>
          <w:kern w:val="0"/>
          <w:sz w:val="30"/>
          <w:szCs w:val="30"/>
        </w:rPr>
        <w:t>人，退休</w:t>
      </w:r>
      <w:r>
        <w:rPr>
          <w:rFonts w:ascii="仿宋_GB2312" w:eastAsia="仿宋_GB2312" w:hAnsi="宋体" w:cs="Arial" w:hint="eastAsia"/>
          <w:kern w:val="0"/>
          <w:sz w:val="30"/>
          <w:szCs w:val="30"/>
          <w:lang w:val="en-US" w:eastAsia="zh-CN"/>
        </w:rPr>
        <w:t>17</w:t>
      </w:r>
      <w:r>
        <w:rPr>
          <w:rFonts w:ascii="仿宋_GB2312" w:eastAsia="仿宋_GB2312" w:hAnsi="宋体" w:cs="Arial" w:hint="eastAsia"/>
          <w:kern w:val="0"/>
          <w:sz w:val="30"/>
          <w:szCs w:val="30"/>
        </w:rPr>
        <w:t>人</w:t>
      </w:r>
      <w:r>
        <w:rPr>
          <w:rFonts w:ascii="仿宋_GB2312" w:eastAsia="仿宋_GB2312" w:hAnsi="宋体" w:cs="Arial" w:hint="eastAsia"/>
          <w:kern w:val="0"/>
          <w:sz w:val="30"/>
          <w:szCs w:val="30"/>
          <w:lang w:eastAsia="zh-CN"/>
        </w:rPr>
        <w:t>）</w:t>
      </w:r>
      <w:r>
        <w:rPr>
          <w:rFonts w:ascii="仿宋_GB2312" w:eastAsia="仿宋_GB2312" w:hAnsi="宋体" w:cs="Arial" w:hint="eastAsia"/>
          <w:kern w:val="0"/>
          <w:sz w:val="30"/>
          <w:szCs w:val="30"/>
        </w:rPr>
        <w:t>。</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宋体" w:cs="Arial" w:hint="eastAsia"/>
          <w:color w:val="FF0000"/>
          <w:kern w:val="0"/>
          <w:sz w:val="30"/>
          <w:szCs w:val="30"/>
        </w:rPr>
      </w:pPr>
      <w:r>
        <w:rPr>
          <w:rFonts w:ascii="仿宋_GB2312" w:eastAsia="仿宋_GB2312" w:hAnsi="宋体" w:cs="Arial" w:hint="eastAsia"/>
          <w:kern w:val="0"/>
          <w:sz w:val="30"/>
          <w:szCs w:val="30"/>
        </w:rPr>
        <w:t>实有车辆编制</w:t>
      </w:r>
      <w:r>
        <w:rPr>
          <w:rFonts w:ascii="仿宋_GB2312" w:eastAsia="仿宋_GB2312" w:hAnsi="宋体" w:cs="Arial" w:hint="eastAsia"/>
          <w:kern w:val="0"/>
          <w:sz w:val="30"/>
          <w:szCs w:val="30"/>
          <w:lang w:val="en-US" w:eastAsia="zh-CN"/>
        </w:rPr>
        <w:t>1</w:t>
      </w:r>
      <w:r>
        <w:rPr>
          <w:rFonts w:ascii="仿宋_GB2312" w:eastAsia="仿宋_GB2312" w:hAnsi="宋体" w:cs="Arial" w:hint="eastAsia"/>
          <w:kern w:val="0"/>
          <w:sz w:val="30"/>
          <w:szCs w:val="30"/>
        </w:rPr>
        <w:t>辆，在编实有车辆</w:t>
      </w:r>
      <w:r>
        <w:rPr>
          <w:rFonts w:ascii="仿宋_GB2312" w:eastAsia="仿宋_GB2312" w:hint="eastAsia"/>
          <w:sz w:val="30"/>
          <w:szCs w:val="30"/>
          <w:lang w:val="en-US" w:eastAsia="zh-CN"/>
        </w:rPr>
        <w:t>1</w:t>
      </w:r>
      <w:r>
        <w:rPr>
          <w:rFonts w:ascii="仿宋_GB2312" w:eastAsia="仿宋_GB2312" w:hAnsi="宋体" w:cs="Arial" w:hint="eastAsia"/>
          <w:kern w:val="0"/>
          <w:sz w:val="30"/>
          <w:szCs w:val="30"/>
        </w:rPr>
        <w:t>辆。</w:t>
      </w:r>
    </w:p>
    <w:p>
      <w:pPr>
        <w:keepNext w:val="0"/>
        <w:keepLines w:val="0"/>
        <w:pageBreakBefore w:val="0"/>
        <w:kinsoku/>
        <w:overflowPunct/>
        <w:topLinePunct w:val="0"/>
        <w:autoSpaceDE/>
        <w:autoSpaceDN/>
        <w:bidi w:val="0"/>
        <w:spacing w:line="590" w:lineRule="exact"/>
        <w:jc w:val="center"/>
        <w:textAlignment w:val="auto"/>
        <w:outlineLvl w:val="0"/>
        <w:rPr>
          <w:rFonts w:ascii="黑体" w:eastAsia="黑体" w:hAnsi="黑体" w:hint="eastAsia"/>
          <w:sz w:val="32"/>
          <w:szCs w:val="32"/>
        </w:rPr>
      </w:pPr>
      <w:r>
        <w:rPr>
          <w:rFonts w:ascii="黑体" w:eastAsia="黑体" w:hAnsi="黑体" w:hint="eastAsia"/>
          <w:sz w:val="32"/>
          <w:szCs w:val="32"/>
        </w:rPr>
        <w:t xml:space="preserve">第二部分  </w:t>
      </w:r>
      <w:r>
        <w:rPr>
          <w:rFonts w:ascii="黑体" w:eastAsia="黑体" w:hAnsi="黑体" w:hint="eastAsia"/>
          <w:sz w:val="32"/>
          <w:szCs w:val="32"/>
          <w:lang w:val="en-US" w:eastAsia="zh-CN"/>
        </w:rPr>
        <w:t>2022</w:t>
      </w:r>
      <w:r>
        <w:rPr>
          <w:rFonts w:ascii="黑体" w:eastAsia="黑体" w:hAnsi="黑体" w:hint="eastAsia"/>
          <w:sz w:val="32"/>
          <w:szCs w:val="32"/>
        </w:rPr>
        <w:t>年度部门决算表</w:t>
      </w:r>
    </w:p>
    <w:p>
      <w:pPr>
        <w:keepNext w:val="0"/>
        <w:keepLines w:val="0"/>
        <w:pageBreakBefore w:val="0"/>
        <w:kinsoku/>
        <w:overflowPunct/>
        <w:topLinePunct w:val="0"/>
        <w:autoSpaceDE/>
        <w:autoSpaceDN/>
        <w:bidi w:val="0"/>
        <w:spacing w:line="590" w:lineRule="exact"/>
        <w:ind w:firstLine="600" w:firstLineChars="200"/>
        <w:jc w:val="center"/>
        <w:textAlignment w:val="auto"/>
        <w:rPr>
          <w:rFonts w:ascii="仿宋_GB2312" w:eastAsia="仿宋_GB2312" w:hint="eastAsia"/>
          <w:sz w:val="30"/>
          <w:szCs w:val="30"/>
        </w:rPr>
      </w:pPr>
      <w:r>
        <w:rPr>
          <w:rFonts w:ascii="仿宋_GB2312" w:eastAsia="仿宋_GB2312" w:hint="eastAsia"/>
          <w:sz w:val="30"/>
          <w:szCs w:val="30"/>
        </w:rPr>
        <w:t>（详见附件）</w:t>
      </w:r>
    </w:p>
    <w:p>
      <w:pPr>
        <w:keepNext w:val="0"/>
        <w:keepLines w:val="0"/>
        <w:pageBreakBefore w:val="0"/>
        <w:widowControl/>
        <w:kinsoku/>
        <w:wordWrap/>
        <w:overflowPunct/>
        <w:topLinePunct w:val="0"/>
        <w:autoSpaceDE/>
        <w:autoSpaceDN/>
        <w:bidi w:val="0"/>
        <w:adjustRightInd/>
        <w:snapToGrid w:val="0"/>
        <w:spacing w:line="590" w:lineRule="exact"/>
        <w:ind w:firstLine="600" w:firstLineChars="200"/>
        <w:jc w:val="left"/>
        <w:textAlignment w:val="auto"/>
        <w:rPr>
          <w:rFonts w:ascii="仿宋_GB2312" w:eastAsia="仿宋_GB2312" w:hAnsi="Times New Roman" w:cs="Times New Roman" w:hint="eastAsia"/>
          <w:sz w:val="30"/>
          <w:szCs w:val="30"/>
          <w:lang w:val="en-US" w:eastAsia="zh-CN"/>
        </w:rPr>
      </w:pPr>
      <w:r>
        <w:rPr>
          <w:rFonts w:ascii="仿宋_GB2312" w:eastAsia="仿宋_GB2312" w:hAnsi="Times New Roman" w:cs="Times New Roman" w:hint="eastAsia"/>
          <w:sz w:val="30"/>
          <w:szCs w:val="30"/>
          <w:lang w:val="en-US" w:eastAsia="zh-CN"/>
        </w:rPr>
        <w:t>玉溪市红塔区水利管理站2022年无一般公共预算财政拨款项目收入支出，故《一般公共预算财政拨款项目支出决算表》为空表。</w:t>
      </w:r>
    </w:p>
    <w:p>
      <w:pPr>
        <w:keepNext w:val="0"/>
        <w:keepLines w:val="0"/>
        <w:pageBreakBefore w:val="0"/>
        <w:widowControl/>
        <w:kinsoku/>
        <w:wordWrap/>
        <w:overflowPunct/>
        <w:topLinePunct w:val="0"/>
        <w:autoSpaceDE/>
        <w:autoSpaceDN/>
        <w:bidi w:val="0"/>
        <w:adjustRightInd/>
        <w:snapToGrid w:val="0"/>
        <w:spacing w:line="590" w:lineRule="exact"/>
        <w:ind w:firstLine="600" w:firstLineChars="200"/>
        <w:jc w:val="left"/>
        <w:textAlignment w:val="auto"/>
        <w:rPr>
          <w:rFonts w:ascii="仿宋_GB2312" w:eastAsia="仿宋_GB2312" w:hAnsi="Times New Roman" w:cs="Times New Roman" w:hint="eastAsia"/>
          <w:sz w:val="30"/>
          <w:szCs w:val="30"/>
          <w:lang w:val="en-US" w:eastAsia="zh-CN"/>
        </w:rPr>
      </w:pPr>
      <w:r>
        <w:rPr>
          <w:rFonts w:ascii="仿宋_GB2312" w:eastAsia="仿宋_GB2312" w:hAnsi="Times New Roman" w:cs="Times New Roman" w:hint="eastAsia"/>
          <w:sz w:val="30"/>
          <w:szCs w:val="30"/>
          <w:lang w:val="en-US" w:eastAsia="zh-CN"/>
        </w:rPr>
        <w:t>玉溪市红塔区水利管理站2022年无政府性基金预算财政拨款收入支出，故《政府性基金预算财政拨款收入支出决算表》为空表。</w:t>
      </w:r>
    </w:p>
    <w:p>
      <w:pPr>
        <w:keepNext w:val="0"/>
        <w:keepLines w:val="0"/>
        <w:pageBreakBefore w:val="0"/>
        <w:widowControl/>
        <w:kinsoku/>
        <w:wordWrap/>
        <w:overflowPunct/>
        <w:topLinePunct w:val="0"/>
        <w:autoSpaceDE/>
        <w:autoSpaceDN/>
        <w:bidi w:val="0"/>
        <w:adjustRightInd/>
        <w:snapToGrid w:val="0"/>
        <w:spacing w:line="590" w:lineRule="exact"/>
        <w:ind w:firstLine="600" w:firstLineChars="200"/>
        <w:jc w:val="left"/>
        <w:textAlignment w:val="auto"/>
        <w:rPr>
          <w:rFonts w:ascii="仿宋_GB2312" w:eastAsia="仿宋_GB2312" w:hAnsi="Times New Roman" w:cs="Times New Roman" w:hint="eastAsia"/>
          <w:sz w:val="30"/>
          <w:szCs w:val="30"/>
          <w:lang w:val="en-US" w:eastAsia="zh-CN"/>
        </w:rPr>
      </w:pPr>
      <w:r>
        <w:rPr>
          <w:rFonts w:ascii="仿宋_GB2312" w:eastAsia="仿宋_GB2312" w:hAnsi="Times New Roman" w:cs="Times New Roman" w:hint="eastAsia"/>
          <w:sz w:val="30"/>
          <w:szCs w:val="30"/>
          <w:lang w:val="en-US" w:eastAsia="zh-CN"/>
        </w:rPr>
        <w:t>玉溪市红塔区水利管理站2022年无国有资本经营预算财政拨款收入支出，故《国有资本经营预算财政拨款收入支出决算表》为空表。</w:t>
      </w:r>
    </w:p>
    <w:p>
      <w:pPr>
        <w:keepNext w:val="0"/>
        <w:keepLines w:val="0"/>
        <w:pageBreakBefore w:val="0"/>
        <w:kinsoku/>
        <w:overflowPunct/>
        <w:topLinePunct w:val="0"/>
        <w:autoSpaceDE/>
        <w:autoSpaceDN/>
        <w:bidi w:val="0"/>
        <w:spacing w:line="590" w:lineRule="exact"/>
        <w:jc w:val="center"/>
        <w:textAlignment w:val="auto"/>
        <w:outlineLvl w:val="0"/>
        <w:rPr>
          <w:rFonts w:ascii="黑体" w:eastAsia="黑体" w:hAnsi="黑体" w:hint="eastAsia"/>
          <w:sz w:val="32"/>
          <w:szCs w:val="32"/>
        </w:rPr>
      </w:pPr>
      <w:r>
        <w:rPr>
          <w:rFonts w:ascii="黑体" w:eastAsia="黑体" w:hAnsi="黑体" w:hint="eastAsia"/>
          <w:sz w:val="32"/>
          <w:szCs w:val="32"/>
        </w:rPr>
        <w:t>第三部</w:t>
      </w:r>
      <w:r>
        <w:rPr>
          <w:rFonts w:ascii="黑体" w:eastAsia="黑体" w:hAnsi="黑体" w:hint="eastAsia"/>
          <w:sz w:val="32"/>
          <w:szCs w:val="32"/>
          <w:lang w:eastAsia="zh-CN"/>
        </w:rPr>
        <w:t>分</w:t>
      </w:r>
      <w:r>
        <w:rPr>
          <w:rFonts w:ascii="黑体" w:eastAsia="黑体" w:hAnsi="黑体" w:hint="eastAsia"/>
          <w:sz w:val="32"/>
          <w:szCs w:val="32"/>
        </w:rPr>
        <w:t xml:space="preserve">  </w:t>
      </w:r>
      <w:r>
        <w:rPr>
          <w:rFonts w:ascii="黑体" w:eastAsia="黑体" w:hAnsi="黑体" w:hint="eastAsia"/>
          <w:sz w:val="32"/>
          <w:szCs w:val="32"/>
          <w:lang w:val="en-US" w:eastAsia="zh-CN"/>
        </w:rPr>
        <w:t>2022</w:t>
      </w:r>
      <w:r>
        <w:rPr>
          <w:rFonts w:ascii="黑体" w:eastAsia="黑体" w:hAnsi="黑体" w:hint="eastAsia"/>
          <w:sz w:val="32"/>
          <w:szCs w:val="32"/>
        </w:rPr>
        <w:t>年度部门决算情况说明</w:t>
      </w:r>
    </w:p>
    <w:p>
      <w:pPr>
        <w:keepNext w:val="0"/>
        <w:keepLines w:val="0"/>
        <w:pageBreakBefore w:val="0"/>
        <w:kinsoku/>
        <w:overflowPunct/>
        <w:topLinePunct w:val="0"/>
        <w:autoSpaceDE/>
        <w:autoSpaceDN/>
        <w:bidi w:val="0"/>
        <w:spacing w:line="590" w:lineRule="exact"/>
        <w:ind w:firstLine="600" w:firstLineChars="200"/>
        <w:jc w:val="left"/>
        <w:textAlignment w:val="auto"/>
        <w:outlineLvl w:val="1"/>
        <w:rPr>
          <w:rFonts w:ascii="黑体" w:eastAsia="黑体" w:hAnsi="黑体" w:hint="eastAsia"/>
          <w:sz w:val="30"/>
          <w:szCs w:val="30"/>
        </w:rPr>
      </w:pPr>
      <w:r>
        <w:rPr>
          <w:rFonts w:ascii="黑体" w:eastAsia="黑体" w:hAnsi="黑体" w:hint="eastAsia"/>
          <w:sz w:val="30"/>
          <w:szCs w:val="30"/>
        </w:rPr>
        <w:t>一、收入决算情况说明</w:t>
      </w:r>
    </w:p>
    <w:p>
      <w:pPr>
        <w:keepNext w:val="0"/>
        <w:keepLines w:val="0"/>
        <w:pageBreakBefore w:val="0"/>
        <w:widowControl/>
        <w:kinsoku/>
        <w:overflowPunct/>
        <w:topLinePunct w:val="0"/>
        <w:autoSpaceDE/>
        <w:autoSpaceDN/>
        <w:bidi w:val="0"/>
        <w:snapToGrid w:val="0"/>
        <w:spacing w:line="590" w:lineRule="exact"/>
        <w:ind w:firstLine="538"/>
        <w:jc w:val="left"/>
        <w:textAlignment w:val="auto"/>
        <w:rPr>
          <w:rFonts w:ascii="仿宋_GB2312" w:eastAsia="仿宋_GB2312" w:hAnsi="Times New Roman" w:cs="Times New Roman" w:hint="default"/>
          <w:color w:val="FF0000"/>
          <w:sz w:val="30"/>
          <w:szCs w:val="30"/>
          <w:lang w:val="en-US" w:eastAsia="zh-CN"/>
        </w:rPr>
      </w:pPr>
      <w:r>
        <w:rPr>
          <w:rFonts w:ascii="仿宋_GB2312" w:eastAsia="仿宋_GB2312" w:hAnsi="Times New Roman" w:cs="Times New Roman" w:hint="eastAsia"/>
          <w:sz w:val="30"/>
          <w:szCs w:val="30"/>
          <w:lang w:val="en-US" w:eastAsia="zh-CN"/>
        </w:rPr>
        <w:t>玉溪市红塔区水利管理站2022年度收入合计6,002,101.79元。其中：财政拨款收入6,002,101.79元，占总收入的100.00%；上级补助收入0.00元，占总收入的0.00%；事业收入0.00元（含教育收费0.00元），占总收入的0.00%；经营收入0.00元，占总收入的0.00%；附属单位上缴收入0.00元，占总收入的0.00%；其他收入0.00元，占总收入的0.00%。与上年相比，收入合计增加59,226.51元，增长1.00%。其中：财政拨款收入增加59,226.51元，增长1.00%；上级补助收入增加0.00元，增长0.00</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lang w:eastAsia="zh-CN"/>
        </w:rPr>
        <w:t>；事业收入增加</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lang w:eastAsia="zh-CN"/>
        </w:rPr>
        <w:t>元，增长</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lang w:eastAsia="zh-CN"/>
        </w:rPr>
        <w:t>；经营收入增加</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lang w:eastAsia="zh-CN"/>
        </w:rPr>
        <w:t>元，增长</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lang w:eastAsia="zh-CN"/>
        </w:rPr>
        <w:t>；附属单位上缴收入增加</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lang w:eastAsia="zh-CN"/>
        </w:rPr>
        <w:t>元，增长</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lang w:eastAsia="zh-CN"/>
        </w:rPr>
        <w:t>；其他收入增加</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lang w:eastAsia="zh-CN"/>
        </w:rPr>
        <w:t>元，增长</w:t>
      </w:r>
      <w:r>
        <w:rPr>
          <w:rFonts w:ascii="仿宋_GB2312" w:eastAsia="仿宋_GB2312" w:hAnsi="Times New Roman" w:cs="Times New Roman" w:hint="eastAsia"/>
          <w:sz w:val="30"/>
          <w:szCs w:val="30"/>
          <w:lang w:val="en-US" w:eastAsia="zh-CN"/>
        </w:rPr>
        <w:t>0.00</w:t>
      </w:r>
      <w:r>
        <w:rPr>
          <w:rFonts w:ascii="仿宋_GB2312" w:eastAsia="仿宋_GB2312" w:hAnsi="Times New Roman" w:cs="Times New Roman" w:hint="eastAsia"/>
          <w:sz w:val="30"/>
          <w:szCs w:val="30"/>
        </w:rPr>
        <w:t>%，主要原因</w:t>
      </w:r>
      <w:r>
        <w:rPr>
          <w:rFonts w:ascii="仿宋_GB2312" w:eastAsia="仿宋_GB2312" w:hAnsi="Times New Roman" w:cs="Times New Roman" w:hint="eastAsia"/>
          <w:sz w:val="30"/>
          <w:szCs w:val="30"/>
          <w:lang w:eastAsia="zh-CN"/>
        </w:rPr>
        <w:t>是</w:t>
      </w:r>
      <w:r>
        <w:rPr>
          <w:rFonts w:ascii="仿宋_GB2312" w:eastAsia="仿宋_GB2312" w:hAnsi="Times New Roman" w:cs="Times New Roman" w:hint="eastAsia"/>
          <w:sz w:val="30"/>
          <w:szCs w:val="30"/>
          <w:lang w:val="en-US" w:eastAsia="zh-CN"/>
        </w:rPr>
        <w:t>人员经费</w:t>
      </w:r>
      <w:r>
        <w:rPr>
          <w:rFonts w:ascii="仿宋_GB2312" w:eastAsia="仿宋_GB2312" w:cs="Times New Roman" w:hint="eastAsia"/>
          <w:sz w:val="30"/>
          <w:szCs w:val="30"/>
          <w:lang w:val="en-US" w:eastAsia="zh-CN"/>
        </w:rPr>
        <w:t>增加，导致</w:t>
      </w:r>
      <w:r>
        <w:rPr>
          <w:rFonts w:ascii="仿宋_GB2312" w:eastAsia="仿宋_GB2312" w:hAnsi="Times New Roman" w:cs="Times New Roman" w:hint="eastAsia"/>
          <w:sz w:val="30"/>
          <w:szCs w:val="30"/>
          <w:lang w:val="zh-CN"/>
        </w:rPr>
        <w:t>收入增加</w:t>
      </w:r>
      <w:r>
        <w:rPr>
          <w:rFonts w:ascii="仿宋_GB2312" w:eastAsia="仿宋_GB2312" w:hAnsi="Times New Roman" w:cs="Times New Roman" w:hint="eastAsia"/>
          <w:sz w:val="30"/>
          <w:szCs w:val="30"/>
        </w:rPr>
        <w:t>。</w:t>
      </w:r>
    </w:p>
    <w:p>
      <w:pPr>
        <w:keepNext w:val="0"/>
        <w:keepLines w:val="0"/>
        <w:pageBreakBefore w:val="0"/>
        <w:kinsoku/>
        <w:overflowPunct/>
        <w:topLinePunct w:val="0"/>
        <w:autoSpaceDE/>
        <w:autoSpaceDN/>
        <w:bidi w:val="0"/>
        <w:spacing w:line="590" w:lineRule="exact"/>
        <w:ind w:firstLine="600" w:firstLineChars="200"/>
        <w:jc w:val="left"/>
        <w:textAlignment w:val="auto"/>
        <w:outlineLvl w:val="1"/>
        <w:rPr>
          <w:rFonts w:ascii="黑体" w:eastAsia="黑体" w:hAnsi="黑体" w:hint="eastAsia"/>
          <w:sz w:val="30"/>
          <w:szCs w:val="30"/>
        </w:rPr>
      </w:pPr>
      <w:r>
        <w:rPr>
          <w:rFonts w:ascii="黑体" w:eastAsia="黑体" w:hAnsi="黑体" w:hint="eastAsia"/>
          <w:sz w:val="30"/>
          <w:szCs w:val="30"/>
        </w:rPr>
        <w:t>二、支出决算情况说明</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int="eastAsia"/>
          <w:sz w:val="30"/>
          <w:szCs w:val="30"/>
        </w:rPr>
      </w:pPr>
      <w:r>
        <w:rPr>
          <w:rFonts w:ascii="仿宋_GB2312" w:eastAsia="仿宋_GB2312" w:hAnsi="Times New Roman" w:cs="Times New Roman" w:hint="eastAsia"/>
          <w:sz w:val="30"/>
          <w:szCs w:val="30"/>
          <w:lang w:val="en-US" w:eastAsia="zh-CN"/>
        </w:rPr>
        <w:t>玉溪市红塔区水利管理站</w:t>
      </w:r>
      <w:r>
        <w:rPr>
          <w:rFonts w:ascii="仿宋_GB2312" w:eastAsia="仿宋_GB2312" w:hint="eastAsia"/>
          <w:sz w:val="30"/>
          <w:szCs w:val="30"/>
          <w:lang w:val="en-US" w:eastAsia="zh-CN"/>
        </w:rPr>
        <w:t>2022</w:t>
      </w:r>
      <w:r>
        <w:rPr>
          <w:rFonts w:ascii="仿宋_GB2312" w:eastAsia="仿宋_GB2312" w:hint="eastAsia"/>
          <w:sz w:val="30"/>
          <w:szCs w:val="30"/>
        </w:rPr>
        <w:t>年度支出合计</w:t>
      </w:r>
      <w:r>
        <w:rPr>
          <w:rFonts w:ascii="仿宋_GB2312" w:eastAsia="仿宋_GB2312" w:hAnsi="Times New Roman" w:cs="Times New Roman" w:hint="eastAsia"/>
          <w:sz w:val="30"/>
          <w:szCs w:val="30"/>
          <w:lang w:val="en-US" w:eastAsia="zh-CN"/>
        </w:rPr>
        <w:t>6,002,101.79</w:t>
      </w:r>
      <w:r>
        <w:rPr>
          <w:rFonts w:ascii="仿宋_GB2312" w:eastAsia="仿宋_GB2312" w:hint="eastAsia"/>
          <w:sz w:val="30"/>
          <w:szCs w:val="30"/>
          <w:lang w:eastAsia="zh-CN"/>
        </w:rPr>
        <w:t>元</w:t>
      </w:r>
      <w:r>
        <w:rPr>
          <w:rFonts w:ascii="仿宋_GB2312" w:eastAsia="仿宋_GB2312" w:hint="eastAsia"/>
          <w:sz w:val="30"/>
          <w:szCs w:val="30"/>
        </w:rPr>
        <w:t>。其中：</w:t>
      </w:r>
      <w:r>
        <w:rPr>
          <w:rFonts w:ascii="仿宋_GB2312" w:eastAsia="仿宋_GB2312" w:hAnsi="宋体" w:cs="Arial" w:hint="eastAsia"/>
          <w:kern w:val="0"/>
          <w:sz w:val="30"/>
          <w:szCs w:val="30"/>
        </w:rPr>
        <w:t>基本支出</w:t>
      </w:r>
      <w:r>
        <w:rPr>
          <w:rFonts w:ascii="仿宋_GB2312" w:eastAsia="仿宋_GB2312" w:hAnsi="Times New Roman" w:cs="Times New Roman" w:hint="eastAsia"/>
          <w:sz w:val="30"/>
          <w:szCs w:val="30"/>
          <w:lang w:val="en-US" w:eastAsia="zh-CN"/>
        </w:rPr>
        <w:t>6,002,101.79</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100.00</w:t>
      </w:r>
      <w:r>
        <w:rPr>
          <w:rFonts w:ascii="仿宋_GB2312" w:eastAsia="仿宋_GB2312" w:hAnsi="宋体" w:cs="Arial" w:hint="eastAsia"/>
          <w:kern w:val="0"/>
          <w:sz w:val="30"/>
          <w:szCs w:val="30"/>
        </w:rPr>
        <w:t>％；项目支出</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rPr>
        <w:t>％；上缴上级支出</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rPr>
        <w:t>％；经营支出</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rPr>
        <w:t>％；对附属单位补助支出</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rPr>
        <w:t>％。</w:t>
      </w:r>
      <w:r>
        <w:rPr>
          <w:rFonts w:ascii="仿宋_GB2312" w:eastAsia="仿宋_GB2312" w:hint="eastAsia"/>
          <w:sz w:val="30"/>
          <w:szCs w:val="30"/>
          <w:highlight w:val="none"/>
        </w:rPr>
        <w:t>与上年</w:t>
      </w:r>
      <w:r>
        <w:rPr>
          <w:rFonts w:ascii="仿宋_GB2312" w:eastAsia="仿宋_GB2312" w:hint="eastAsia"/>
          <w:sz w:val="30"/>
          <w:szCs w:val="30"/>
          <w:highlight w:val="none"/>
          <w:lang w:eastAsia="zh-CN"/>
        </w:rPr>
        <w:t>相比，支出</w:t>
      </w:r>
      <w:r>
        <w:rPr>
          <w:rFonts w:ascii="仿宋_GB2312" w:eastAsia="仿宋_GB2312" w:hint="eastAsia"/>
          <w:sz w:val="30"/>
          <w:szCs w:val="30"/>
          <w:highlight w:val="none"/>
        </w:rPr>
        <w:t>合计</w:t>
      </w:r>
      <w:r>
        <w:rPr>
          <w:rFonts w:ascii="仿宋_GB2312" w:eastAsia="仿宋_GB2312" w:hint="eastAsia"/>
          <w:sz w:val="30"/>
          <w:szCs w:val="30"/>
          <w:highlight w:val="none"/>
          <w:lang w:eastAsia="zh-CN"/>
        </w:rPr>
        <w:t>增加</w:t>
      </w:r>
      <w:r>
        <w:rPr>
          <w:rFonts w:ascii="仿宋_GB2312" w:eastAsia="仿宋_GB2312" w:hAnsi="Times New Roman" w:cs="Times New Roman" w:hint="eastAsia"/>
          <w:sz w:val="30"/>
          <w:szCs w:val="30"/>
          <w:lang w:val="en-US" w:eastAsia="zh-CN"/>
        </w:rPr>
        <w:t>59,226.51</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1.00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。其中：</w:t>
      </w:r>
      <w:r>
        <w:rPr>
          <w:rFonts w:ascii="仿宋_GB2312" w:eastAsia="仿宋_GB2312" w:hAnsi="宋体" w:cs="Arial" w:hint="eastAsia"/>
          <w:kern w:val="0"/>
          <w:sz w:val="30"/>
          <w:szCs w:val="30"/>
        </w:rPr>
        <w:t>基本支出</w:t>
      </w:r>
      <w:r>
        <w:rPr>
          <w:rFonts w:ascii="仿宋_GB2312" w:eastAsia="仿宋_GB2312" w:hint="eastAsia"/>
          <w:sz w:val="30"/>
          <w:szCs w:val="30"/>
          <w:highlight w:val="none"/>
          <w:lang w:eastAsia="zh-CN"/>
        </w:rPr>
        <w:t>增加</w:t>
      </w:r>
      <w:r>
        <w:rPr>
          <w:rFonts w:ascii="仿宋_GB2312" w:eastAsia="仿宋_GB2312" w:hAnsi="Times New Roman" w:cs="Times New Roman" w:hint="eastAsia"/>
          <w:sz w:val="30"/>
          <w:szCs w:val="30"/>
          <w:lang w:val="en-US" w:eastAsia="zh-CN"/>
        </w:rPr>
        <w:t>59,226.51</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1.00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；项目支出增加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；上缴上级支出增加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；经营支出增加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；对附属单位补助支出增加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w:t>
      </w:r>
      <w:r>
        <w:rPr>
          <w:rFonts w:ascii="仿宋_GB2312" w:eastAsia="仿宋_GB2312" w:hint="eastAsia"/>
          <w:sz w:val="30"/>
          <w:szCs w:val="30"/>
        </w:rPr>
        <w:t>主要原因</w:t>
      </w:r>
      <w:r>
        <w:rPr>
          <w:rFonts w:ascii="仿宋_GB2312" w:eastAsia="仿宋_GB2312" w:hint="eastAsia"/>
          <w:sz w:val="30"/>
          <w:szCs w:val="30"/>
          <w:lang w:val="en-US" w:eastAsia="zh-CN"/>
        </w:rPr>
        <w:t>是人员工资增长</w:t>
      </w:r>
      <w:r>
        <w:rPr>
          <w:rFonts w:ascii="仿宋_GB2312" w:eastAsia="仿宋_GB2312" w:hint="eastAsia"/>
          <w:sz w:val="30"/>
          <w:szCs w:val="30"/>
        </w:rPr>
        <w:t>。</w:t>
      </w:r>
    </w:p>
    <w:p>
      <w:pPr>
        <w:keepNext w:val="0"/>
        <w:keepLines w:val="0"/>
        <w:pageBreakBefore w:val="0"/>
        <w:kinsoku/>
        <w:overflowPunct/>
        <w:topLinePunct w:val="0"/>
        <w:autoSpaceDE/>
        <w:autoSpaceDN/>
        <w:bidi w:val="0"/>
        <w:spacing w:line="590" w:lineRule="exact"/>
        <w:ind w:firstLine="600" w:firstLineChars="200"/>
        <w:textAlignment w:val="auto"/>
        <w:rPr>
          <w:rFonts w:ascii="楷体" w:eastAsia="楷体" w:hAnsi="楷体" w:hint="eastAsia"/>
          <w:sz w:val="30"/>
          <w:szCs w:val="30"/>
        </w:rPr>
      </w:pPr>
      <w:r>
        <w:rPr>
          <w:rFonts w:ascii="楷体" w:eastAsia="楷体" w:hAnsi="楷体" w:hint="eastAsia"/>
          <w:sz w:val="30"/>
          <w:szCs w:val="30"/>
        </w:rPr>
        <w:t>（一）基本支出情况</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int="eastAsia"/>
          <w:sz w:val="30"/>
          <w:szCs w:val="30"/>
        </w:rPr>
      </w:pPr>
      <w:r>
        <w:rPr>
          <w:rFonts w:ascii="仿宋_GB2312" w:eastAsia="仿宋_GB2312" w:hint="eastAsia"/>
          <w:sz w:val="30"/>
          <w:szCs w:val="30"/>
          <w:lang w:val="en-US" w:eastAsia="zh-CN"/>
        </w:rPr>
        <w:t>2022</w:t>
      </w:r>
      <w:r>
        <w:rPr>
          <w:rFonts w:ascii="仿宋_GB2312" w:eastAsia="仿宋_GB2312" w:hint="eastAsia"/>
          <w:sz w:val="30"/>
          <w:szCs w:val="30"/>
        </w:rPr>
        <w:t>年度用于保障</w:t>
      </w:r>
      <w:r>
        <w:rPr>
          <w:rFonts w:ascii="仿宋_GB2312" w:eastAsia="仿宋_GB2312" w:hAnsi="Times New Roman" w:cs="Times New Roman" w:hint="eastAsia"/>
          <w:sz w:val="30"/>
          <w:szCs w:val="30"/>
          <w:lang w:val="en-US" w:eastAsia="zh-CN"/>
        </w:rPr>
        <w:t>玉溪市红塔区水利管理站</w:t>
      </w:r>
      <w:r>
        <w:rPr>
          <w:rFonts w:ascii="仿宋_GB2312" w:eastAsia="仿宋_GB2312" w:hint="eastAsia"/>
          <w:sz w:val="30"/>
          <w:szCs w:val="30"/>
        </w:rPr>
        <w:t>机关、下属事业单位等机构正常运转的日常支出</w:t>
      </w:r>
      <w:r>
        <w:rPr>
          <w:rFonts w:ascii="仿宋_GB2312" w:eastAsia="仿宋_GB2312" w:hAnsi="Times New Roman" w:cs="Times New Roman" w:hint="eastAsia"/>
          <w:sz w:val="30"/>
          <w:szCs w:val="30"/>
          <w:lang w:val="en-US" w:eastAsia="zh-CN"/>
        </w:rPr>
        <w:t>6,002,101.79</w:t>
      </w:r>
      <w:r>
        <w:rPr>
          <w:rFonts w:ascii="仿宋_GB2312" w:eastAsia="仿宋_GB2312" w:hint="eastAsia"/>
          <w:sz w:val="30"/>
          <w:szCs w:val="30"/>
          <w:lang w:eastAsia="zh-CN"/>
        </w:rPr>
        <w:t>元</w:t>
      </w:r>
      <w:r>
        <w:rPr>
          <w:rFonts w:ascii="仿宋_GB2312" w:eastAsia="仿宋_GB2312" w:hint="eastAsia"/>
          <w:sz w:val="30"/>
          <w:szCs w:val="30"/>
        </w:rPr>
        <w:t>。</w:t>
      </w:r>
      <w:r>
        <w:rPr>
          <w:rFonts w:ascii="仿宋_GB2312" w:eastAsia="仿宋_GB2312" w:hint="eastAsia"/>
          <w:sz w:val="30"/>
          <w:szCs w:val="30"/>
          <w:lang w:eastAsia="zh-CN"/>
        </w:rPr>
        <w:t>其中：</w:t>
      </w:r>
      <w:r>
        <w:rPr>
          <w:rFonts w:ascii="仿宋_GB2312" w:eastAsia="仿宋_GB2312" w:hint="eastAsia"/>
          <w:sz w:val="30"/>
          <w:szCs w:val="30"/>
        </w:rPr>
        <w:t>基本工资、津贴补贴等人员经费支出5</w:t>
      </w:r>
      <w:r>
        <w:rPr>
          <w:rFonts w:ascii="仿宋_GB2312" w:eastAsia="仿宋_GB2312" w:hint="eastAsia"/>
          <w:sz w:val="30"/>
          <w:szCs w:val="30"/>
          <w:lang w:val="en-US" w:eastAsia="zh-CN"/>
        </w:rPr>
        <w:t>,8</w:t>
      </w:r>
      <w:r>
        <w:rPr>
          <w:rFonts w:ascii="仿宋_GB2312" w:eastAsia="仿宋_GB2312" w:hint="eastAsia"/>
          <w:sz w:val="30"/>
          <w:szCs w:val="30"/>
        </w:rPr>
        <w:t>0</w:t>
      </w:r>
      <w:r>
        <w:rPr>
          <w:rFonts w:ascii="仿宋_GB2312" w:eastAsia="仿宋_GB2312" w:hint="eastAsia"/>
          <w:sz w:val="30"/>
          <w:szCs w:val="30"/>
          <w:lang w:val="en-US" w:eastAsia="zh-CN"/>
        </w:rPr>
        <w:t>5,678</w:t>
      </w:r>
      <w:r>
        <w:rPr>
          <w:rFonts w:ascii="仿宋_GB2312" w:eastAsia="仿宋_GB2312" w:hint="eastAsia"/>
          <w:sz w:val="30"/>
          <w:szCs w:val="30"/>
        </w:rPr>
        <w:t>.</w:t>
      </w:r>
      <w:r>
        <w:rPr>
          <w:rFonts w:ascii="仿宋_GB2312" w:eastAsia="仿宋_GB2312" w:hint="eastAsia"/>
          <w:sz w:val="30"/>
          <w:szCs w:val="30"/>
          <w:lang w:val="en-US" w:eastAsia="zh-CN"/>
        </w:rPr>
        <w:t>80</w:t>
      </w:r>
      <w:r>
        <w:rPr>
          <w:rFonts w:ascii="仿宋_GB2312" w:eastAsia="仿宋_GB2312" w:hint="eastAsia"/>
          <w:sz w:val="30"/>
          <w:szCs w:val="30"/>
          <w:lang w:eastAsia="zh-CN"/>
        </w:rPr>
        <w:t>元，</w:t>
      </w:r>
      <w:r>
        <w:rPr>
          <w:rFonts w:ascii="仿宋_GB2312" w:eastAsia="仿宋_GB2312" w:hint="eastAsia"/>
          <w:sz w:val="30"/>
          <w:szCs w:val="30"/>
        </w:rPr>
        <w:t>占基本支出的</w:t>
      </w:r>
      <w:r>
        <w:rPr>
          <w:rFonts w:ascii="仿宋_GB2312" w:eastAsia="仿宋_GB2312" w:hint="eastAsia"/>
          <w:sz w:val="30"/>
          <w:szCs w:val="30"/>
          <w:lang w:val="en-US" w:eastAsia="zh-CN"/>
        </w:rPr>
        <w:t>96.73</w:t>
      </w:r>
      <w:r>
        <w:rPr>
          <w:rFonts w:ascii="仿宋_GB2312" w:eastAsia="仿宋_GB2312" w:hint="eastAsia"/>
          <w:sz w:val="30"/>
          <w:szCs w:val="30"/>
        </w:rPr>
        <w:t>％；办公费、印刷费、水电费、办公设备购置等公用经费196</w:t>
      </w:r>
      <w:r>
        <w:rPr>
          <w:rFonts w:ascii="仿宋_GB2312" w:eastAsia="仿宋_GB2312" w:hint="eastAsia"/>
          <w:sz w:val="30"/>
          <w:szCs w:val="30"/>
          <w:lang w:val="en-US" w:eastAsia="zh-CN"/>
        </w:rPr>
        <w:t>,</w:t>
      </w:r>
      <w:r>
        <w:rPr>
          <w:rFonts w:ascii="仿宋_GB2312" w:eastAsia="仿宋_GB2312" w:hint="eastAsia"/>
          <w:sz w:val="30"/>
          <w:szCs w:val="30"/>
        </w:rPr>
        <w:t>422.99</w:t>
      </w:r>
      <w:r>
        <w:rPr>
          <w:rFonts w:ascii="仿宋_GB2312" w:eastAsia="仿宋_GB2312" w:hint="eastAsia"/>
          <w:sz w:val="30"/>
          <w:szCs w:val="30"/>
          <w:lang w:eastAsia="zh-CN"/>
        </w:rPr>
        <w:t>元，</w:t>
      </w:r>
      <w:r>
        <w:rPr>
          <w:rFonts w:ascii="仿宋_GB2312" w:eastAsia="仿宋_GB2312" w:hint="eastAsia"/>
          <w:sz w:val="30"/>
          <w:szCs w:val="30"/>
        </w:rPr>
        <w:t>占基本支出的</w:t>
      </w:r>
      <w:r>
        <w:rPr>
          <w:rFonts w:ascii="仿宋_GB2312" w:eastAsia="仿宋_GB2312" w:hint="eastAsia"/>
          <w:sz w:val="30"/>
          <w:szCs w:val="30"/>
          <w:lang w:val="en-US" w:eastAsia="zh-CN"/>
        </w:rPr>
        <w:t>3.27</w:t>
      </w:r>
      <w:r>
        <w:rPr>
          <w:rFonts w:ascii="仿宋_GB2312" w:eastAsia="仿宋_GB2312" w:hint="eastAsia"/>
          <w:sz w:val="30"/>
          <w:szCs w:val="30"/>
        </w:rPr>
        <w:t>％。</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2"/>
        <w:rPr>
          <w:rFonts w:ascii="楷体" w:eastAsia="楷体" w:hAnsi="楷体" w:hint="eastAsia"/>
          <w:sz w:val="30"/>
          <w:szCs w:val="30"/>
        </w:rPr>
      </w:pPr>
      <w:r>
        <w:rPr>
          <w:rFonts w:ascii="楷体" w:eastAsia="楷体" w:hAnsi="楷体" w:hint="eastAsia"/>
          <w:sz w:val="30"/>
          <w:szCs w:val="30"/>
        </w:rPr>
        <w:t>（二）项目支出情况</w:t>
      </w:r>
    </w:p>
    <w:p>
      <w:pPr>
        <w:keepNext w:val="0"/>
        <w:keepLines w:val="0"/>
        <w:pageBreakBefore w:val="0"/>
        <w:widowControl/>
        <w:kinsoku/>
        <w:wordWrap w:val="0"/>
        <w:overflowPunct/>
        <w:topLinePunct w:val="0"/>
        <w:autoSpaceDE/>
        <w:autoSpaceDN/>
        <w:bidi w:val="0"/>
        <w:adjustRightInd/>
        <w:snapToGrid w:val="0"/>
        <w:spacing w:line="590" w:lineRule="exact"/>
        <w:ind w:firstLine="600" w:firstLineChars="200"/>
        <w:jc w:val="left"/>
        <w:textAlignment w:val="auto"/>
        <w:rPr>
          <w:rFonts w:ascii="仿宋_GB2312" w:eastAsia="仿宋_GB2312" w:hint="eastAsia"/>
          <w:sz w:val="30"/>
          <w:szCs w:val="30"/>
        </w:rPr>
      </w:pPr>
      <w:r>
        <w:rPr>
          <w:rFonts w:ascii="仿宋_GB2312" w:eastAsia="仿宋_GB2312" w:hint="eastAsia"/>
          <w:sz w:val="30"/>
          <w:szCs w:val="30"/>
          <w:lang w:val="en-US" w:eastAsia="zh-CN"/>
        </w:rPr>
        <w:t>2022</w:t>
      </w:r>
      <w:r>
        <w:rPr>
          <w:rFonts w:ascii="仿宋_GB2312" w:eastAsia="仿宋_GB2312" w:hint="eastAsia"/>
          <w:sz w:val="30"/>
          <w:szCs w:val="30"/>
        </w:rPr>
        <w:t>年度用于保障</w:t>
      </w:r>
      <w:r>
        <w:rPr>
          <w:rFonts w:ascii="仿宋_GB2312" w:eastAsia="仿宋_GB2312" w:hAnsi="Times New Roman" w:cs="Times New Roman" w:hint="eastAsia"/>
          <w:sz w:val="30"/>
          <w:szCs w:val="30"/>
          <w:lang w:val="en-US" w:eastAsia="zh-CN"/>
        </w:rPr>
        <w:t>玉溪市红塔区水利管理站</w:t>
      </w:r>
      <w:r>
        <w:rPr>
          <w:rFonts w:ascii="仿宋_GB2312" w:eastAsia="仿宋_GB2312" w:hint="eastAsia"/>
          <w:sz w:val="30"/>
          <w:szCs w:val="30"/>
        </w:rPr>
        <w:t>机构、下属事业单位等机构为完成特定的行政工作任务或事业发展目标，用于专项业务工作的经费支出</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w:t>
      </w:r>
      <w:r>
        <w:rPr>
          <w:rFonts w:ascii="仿宋_GB2312" w:eastAsia="仿宋_GB2312" w:hint="eastAsia"/>
          <w:sz w:val="30"/>
          <w:szCs w:val="30"/>
          <w:highlight w:val="none"/>
          <w:lang w:eastAsia="zh-CN"/>
        </w:rPr>
        <w:t>其中：基本建设类项目支出</w:t>
      </w:r>
      <w:r>
        <w:rPr>
          <w:rFonts w:ascii="仿宋_GB2312" w:eastAsia="仿宋_GB2312" w:hAnsi="Times New Roman" w:cs="Times New Roman" w:hint="eastAsia"/>
          <w:sz w:val="30"/>
          <w:szCs w:val="30"/>
          <w:lang w:val="en-US" w:eastAsia="zh-CN"/>
        </w:rPr>
        <w:t>0.00</w:t>
      </w:r>
      <w:r>
        <w:rPr>
          <w:rFonts w:ascii="仿宋_GB2312" w:eastAsia="仿宋_GB2312" w:hint="eastAsia"/>
          <w:sz w:val="30"/>
          <w:szCs w:val="30"/>
          <w:highlight w:val="none"/>
          <w:lang w:eastAsia="zh-CN"/>
        </w:rPr>
        <w:t>元</w:t>
      </w:r>
      <w:r>
        <w:rPr>
          <w:rFonts w:ascii="仿宋_GB2312" w:eastAsia="仿宋_GB2312" w:hAnsi="Times New Roman" w:cs="Times New Roman" w:hint="eastAsia"/>
          <w:sz w:val="30"/>
          <w:szCs w:val="30"/>
        </w:rPr>
        <w:t>。</w:t>
      </w:r>
    </w:p>
    <w:p>
      <w:pPr>
        <w:keepNext w:val="0"/>
        <w:keepLines w:val="0"/>
        <w:pageBreakBefore w:val="0"/>
        <w:widowControl/>
        <w:kinsoku/>
        <w:wordWrap w:val="0"/>
        <w:overflowPunct/>
        <w:topLinePunct w:val="0"/>
        <w:autoSpaceDE/>
        <w:autoSpaceDN/>
        <w:bidi w:val="0"/>
        <w:adjustRightInd/>
        <w:snapToGrid w:val="0"/>
        <w:spacing w:line="590" w:lineRule="exact"/>
        <w:ind w:firstLine="600" w:firstLineChars="200"/>
        <w:jc w:val="left"/>
        <w:textAlignment w:val="auto"/>
        <w:rPr>
          <w:rFonts w:ascii="仿宋_GB2312" w:eastAsia="仿宋_GB2312" w:hint="default"/>
          <w:sz w:val="30"/>
          <w:szCs w:val="30"/>
          <w:lang w:val="en-US" w:eastAsia="zh-CN"/>
        </w:rPr>
      </w:pPr>
      <w:r>
        <w:rPr>
          <w:rFonts w:ascii="仿宋_GB2312" w:eastAsia="仿宋_GB2312" w:hint="eastAsia"/>
          <w:sz w:val="30"/>
          <w:szCs w:val="30"/>
          <w:lang w:val="en-US" w:eastAsia="zh-CN"/>
        </w:rPr>
        <w:t>玉溪市红塔区水利管理站无项目也无项目支出。</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1"/>
        <w:rPr>
          <w:rFonts w:ascii="黑体" w:eastAsia="黑体" w:hAnsi="黑体" w:hint="eastAsia"/>
          <w:sz w:val="30"/>
          <w:szCs w:val="30"/>
        </w:rPr>
      </w:pPr>
      <w:r>
        <w:rPr>
          <w:rFonts w:ascii="黑体" w:eastAsia="黑体" w:hAnsi="黑体" w:hint="eastAsia"/>
          <w:sz w:val="30"/>
          <w:szCs w:val="30"/>
        </w:rPr>
        <w:t>三、一般公共预算财政拨款支出决算情况说明</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2"/>
        <w:rPr>
          <w:rFonts w:ascii="楷体" w:eastAsia="楷体" w:hAnsi="楷体" w:hint="eastAsia"/>
          <w:sz w:val="30"/>
          <w:szCs w:val="30"/>
        </w:rPr>
      </w:pPr>
      <w:r>
        <w:rPr>
          <w:rFonts w:ascii="楷体" w:eastAsia="楷体" w:hAnsi="楷体" w:hint="eastAsia"/>
          <w:sz w:val="30"/>
          <w:szCs w:val="30"/>
        </w:rPr>
        <w:t>（一）一般公共预算财政拨款支出决算总体情况</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Ansi="宋体" w:cs="Arial" w:hint="eastAsia"/>
          <w:kern w:val="0"/>
          <w:sz w:val="30"/>
          <w:szCs w:val="30"/>
        </w:rPr>
      </w:pPr>
      <w:r>
        <w:rPr>
          <w:rFonts w:ascii="仿宋_GB2312" w:eastAsia="仿宋_GB2312" w:hint="eastAsia"/>
          <w:sz w:val="30"/>
          <w:szCs w:val="30"/>
          <w:lang w:val="en-US" w:eastAsia="zh-CN"/>
        </w:rPr>
        <w:t>玉溪市红塔区水利管理站2022</w:t>
      </w:r>
      <w:r>
        <w:rPr>
          <w:rFonts w:ascii="仿宋_GB2312" w:eastAsia="仿宋_GB2312" w:hint="eastAsia"/>
          <w:sz w:val="30"/>
          <w:szCs w:val="30"/>
        </w:rPr>
        <w:t>年度一般公共预算财政拨款支出</w:t>
      </w:r>
      <w:r>
        <w:rPr>
          <w:rFonts w:ascii="仿宋_GB2312" w:eastAsia="仿宋_GB2312" w:hAnsi="Times New Roman" w:cs="Times New Roman" w:hint="eastAsia"/>
          <w:sz w:val="30"/>
          <w:szCs w:val="30"/>
          <w:lang w:val="en-US" w:eastAsia="zh-CN"/>
        </w:rPr>
        <w:t>6,002,101.79</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,占本年支出合计的</w:t>
      </w:r>
      <w:r>
        <w:rPr>
          <w:rFonts w:ascii="仿宋_GB2312" w:eastAsia="仿宋_GB2312" w:hint="eastAsia"/>
          <w:sz w:val="30"/>
          <w:szCs w:val="30"/>
          <w:lang w:val="en-US" w:eastAsia="zh-CN"/>
        </w:rPr>
        <w:t>100.00</w:t>
      </w:r>
      <w:r>
        <w:rPr>
          <w:rFonts w:ascii="仿宋_GB2312" w:eastAsia="仿宋_GB2312" w:hAnsi="宋体" w:cs="Arial" w:hint="eastAsia"/>
          <w:kern w:val="0"/>
          <w:sz w:val="30"/>
          <w:szCs w:val="30"/>
        </w:rPr>
        <w:t>%。与上年</w:t>
      </w:r>
      <w:r>
        <w:rPr>
          <w:rFonts w:ascii="仿宋_GB2312" w:eastAsia="仿宋_GB2312" w:hAnsi="宋体" w:cs="Arial" w:hint="eastAsia"/>
          <w:kern w:val="0"/>
          <w:sz w:val="30"/>
          <w:szCs w:val="30"/>
          <w:lang w:eastAsia="zh-CN"/>
        </w:rPr>
        <w:t>相比</w:t>
      </w:r>
      <w:r>
        <w:rPr>
          <w:rFonts w:ascii="仿宋_GB2312" w:eastAsia="仿宋_GB2312" w:hAnsi="宋体" w:cs="Arial" w:hint="eastAsia"/>
          <w:kern w:val="0"/>
          <w:sz w:val="30"/>
          <w:szCs w:val="30"/>
        </w:rPr>
        <w:t>增加</w:t>
      </w:r>
      <w:r>
        <w:rPr>
          <w:rFonts w:ascii="仿宋_GB2312" w:eastAsia="仿宋_GB2312" w:hAnsi="Times New Roman" w:cs="Times New Roman" w:hint="eastAsia"/>
          <w:sz w:val="30"/>
          <w:szCs w:val="30"/>
          <w:lang w:val="en-US" w:eastAsia="zh-CN"/>
        </w:rPr>
        <w:t>59,226.51</w:t>
      </w:r>
      <w:r>
        <w:rPr>
          <w:rFonts w:ascii="仿宋_GB2312" w:eastAsia="仿宋_GB2312" w:hAnsi="宋体" w:cs="Arial" w:hint="eastAsia"/>
          <w:kern w:val="0"/>
          <w:sz w:val="30"/>
          <w:szCs w:val="30"/>
        </w:rPr>
        <w:t>元，增长</w:t>
      </w:r>
      <w:r>
        <w:rPr>
          <w:rFonts w:ascii="仿宋_GB2312" w:eastAsia="仿宋_GB2312" w:hAnsi="宋体" w:cs="Arial" w:hint="eastAsia"/>
          <w:kern w:val="0"/>
          <w:sz w:val="30"/>
          <w:szCs w:val="30"/>
          <w:lang w:val="en-US" w:eastAsia="zh-CN"/>
        </w:rPr>
        <w:t>1.00</w:t>
      </w:r>
      <w:r>
        <w:rPr>
          <w:rFonts w:ascii="仿宋_GB2312" w:eastAsia="仿宋_GB2312" w:hAnsi="宋体" w:cs="Arial" w:hint="eastAsia"/>
          <w:kern w:val="0"/>
          <w:sz w:val="30"/>
          <w:szCs w:val="30"/>
        </w:rPr>
        <w:t>%</w:t>
      </w:r>
      <w:r>
        <w:rPr>
          <w:rFonts w:ascii="仿宋_GB2312" w:eastAsia="仿宋_GB2312" w:hint="eastAsia"/>
          <w:sz w:val="30"/>
          <w:szCs w:val="30"/>
        </w:rPr>
        <w:t>,主要原因</w:t>
      </w:r>
      <w:r>
        <w:rPr>
          <w:rFonts w:ascii="仿宋_GB2312" w:eastAsia="仿宋_GB2312" w:hint="eastAsia"/>
          <w:sz w:val="30"/>
          <w:szCs w:val="30"/>
          <w:lang w:val="en-US" w:eastAsia="zh-CN"/>
        </w:rPr>
        <w:t>是人员工资增长</w:t>
      </w:r>
      <w:r>
        <w:rPr>
          <w:rFonts w:ascii="仿宋_GB2312" w:eastAsia="仿宋_GB2312" w:hAnsi="宋体" w:cs="Arial" w:hint="eastAsia"/>
          <w:kern w:val="0"/>
          <w:sz w:val="30"/>
          <w:szCs w:val="30"/>
        </w:rPr>
        <w:t>。</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2"/>
        <w:rPr>
          <w:rFonts w:ascii="楷体" w:eastAsia="楷体" w:hAnsi="楷体" w:hint="eastAsia"/>
          <w:sz w:val="30"/>
          <w:szCs w:val="30"/>
        </w:rPr>
      </w:pPr>
      <w:r>
        <w:rPr>
          <w:rFonts w:ascii="楷体" w:eastAsia="楷体" w:hAnsi="楷体" w:hint="eastAsia"/>
          <w:sz w:val="30"/>
          <w:szCs w:val="30"/>
        </w:rPr>
        <w:t>（二）一般公共预算财政拨款支出决算具体情况</w:t>
      </w:r>
      <w:r>
        <w:rPr>
          <w:rFonts w:ascii="楷体" w:eastAsia="楷体" w:hAnsi="楷体" w:hint="eastAsia"/>
          <w:sz w:val="30"/>
          <w:szCs w:val="30"/>
        </w:rPr>
        <w:tab/>
      </w:r>
      <w:r>
        <w:rPr>
          <w:rFonts w:ascii="楷体" w:eastAsia="楷体" w:hAnsi="楷体" w:hint="eastAsia"/>
          <w:sz w:val="30"/>
          <w:szCs w:val="30"/>
        </w:rPr>
        <w:tab/>
      </w:r>
      <w:r>
        <w:rPr>
          <w:rFonts w:ascii="楷体" w:eastAsia="楷体" w:hAnsi="楷体" w:hint="eastAsia"/>
          <w:sz w:val="30"/>
          <w:szCs w:val="30"/>
        </w:rPr>
        <w:tab/>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w:t>
      </w:r>
      <w:r>
        <w:rPr>
          <w:rFonts w:ascii="Times New Roman" w:eastAsia="仿宋_GB2312" w:hAnsi="Times New Roman" w:cs="仿宋_GB2312" w:hint="eastAsia"/>
          <w:kern w:val="0"/>
          <w:sz w:val="30"/>
          <w:szCs w:val="30"/>
          <w:highlight w:val="none"/>
        </w:rPr>
        <w:t>一般公共服务（类）支出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w:t>
      </w:r>
      <w:r>
        <w:rPr>
          <w:rFonts w:ascii="Times New Roman" w:eastAsia="仿宋_GB2312" w:hAnsi="Times New Roman" w:cs="仿宋_GB2312" w:hint="eastAsia"/>
          <w:kern w:val="0"/>
          <w:sz w:val="30"/>
          <w:szCs w:val="30"/>
          <w:highlight w:val="none"/>
        </w:rPr>
        <w:t>外交（类）支出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3.</w:t>
      </w:r>
      <w:r>
        <w:rPr>
          <w:rFonts w:ascii="Times New Roman" w:eastAsia="仿宋_GB2312" w:hAnsi="Times New Roman" w:cs="仿宋_GB2312" w:hint="eastAsia"/>
          <w:kern w:val="0"/>
          <w:sz w:val="30"/>
          <w:szCs w:val="30"/>
          <w:highlight w:val="none"/>
        </w:rPr>
        <w:t>国防（类）支出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4.</w:t>
      </w:r>
      <w:r>
        <w:rPr>
          <w:rFonts w:ascii="Times New Roman" w:eastAsia="仿宋_GB2312" w:hAnsi="Times New Roman" w:cs="仿宋_GB2312" w:hint="eastAsia"/>
          <w:kern w:val="0"/>
          <w:sz w:val="30"/>
          <w:szCs w:val="30"/>
          <w:highlight w:val="none"/>
        </w:rPr>
        <w:t>公共安全（类）支出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5.</w:t>
      </w:r>
      <w:r>
        <w:rPr>
          <w:rFonts w:ascii="Times New Roman" w:eastAsia="仿宋_GB2312" w:hAnsi="Times New Roman" w:cs="仿宋_GB2312" w:hint="eastAsia"/>
          <w:kern w:val="0"/>
          <w:sz w:val="30"/>
          <w:szCs w:val="30"/>
          <w:highlight w:val="none"/>
        </w:rPr>
        <w:t>教育（类）支出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6.</w:t>
      </w:r>
      <w:r>
        <w:rPr>
          <w:rFonts w:ascii="Times New Roman" w:eastAsia="仿宋_GB2312" w:hAnsi="Times New Roman" w:cs="仿宋_GB2312" w:hint="eastAsia"/>
          <w:kern w:val="0"/>
          <w:sz w:val="30"/>
          <w:szCs w:val="30"/>
          <w:highlight w:val="none"/>
        </w:rPr>
        <w:t>科学技术（类）支出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7.</w:t>
      </w:r>
      <w:r>
        <w:rPr>
          <w:rFonts w:ascii="Times New Roman" w:eastAsia="仿宋_GB2312" w:hAnsi="Times New Roman" w:cs="仿宋_GB2312" w:hint="eastAsia"/>
          <w:kern w:val="0"/>
          <w:sz w:val="30"/>
          <w:szCs w:val="30"/>
          <w:highlight w:val="none"/>
        </w:rPr>
        <w:t>文化旅游体育与传媒（类）支出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8.社会保障和就业（类）支出781,958.08元，占一般公共预算财政拨款总支出的13.03%。主要用于养老保险、工伤保险、失业保险等人员保险</w:t>
      </w:r>
      <w:r>
        <w:rPr>
          <w:rFonts w:ascii="Times New Roman" w:eastAsia="仿宋_GB2312" w:hAnsi="Times New Roman" w:cs="仿宋_GB2312" w:hint="eastAsia"/>
          <w:kern w:val="0"/>
          <w:sz w:val="30"/>
          <w:szCs w:val="30"/>
          <w:highlight w:val="none"/>
        </w:rPr>
        <w:t>；</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9.</w:t>
      </w:r>
      <w:r>
        <w:rPr>
          <w:rFonts w:ascii="仿宋_GB2312" w:eastAsia="仿宋_GB2312" w:hAnsi="宋体" w:cs="Arial" w:hint="eastAsia"/>
          <w:kern w:val="0"/>
          <w:sz w:val="30"/>
          <w:szCs w:val="30"/>
          <w:highlight w:val="none"/>
        </w:rPr>
        <w:t>卫生健康（类）支出</w:t>
      </w:r>
      <w:r>
        <w:rPr>
          <w:rFonts w:ascii="仿宋_GB2312" w:eastAsia="仿宋_GB2312" w:hint="eastAsia"/>
          <w:sz w:val="30"/>
          <w:szCs w:val="30"/>
          <w:highlight w:val="none"/>
        </w:rPr>
        <w:t>469</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094.29</w:t>
      </w:r>
      <w:r>
        <w:rPr>
          <w:rFonts w:ascii="仿宋_GB2312" w:eastAsia="仿宋_GB2312" w:hAnsi="宋体" w:cs="Arial" w:hint="eastAsia"/>
          <w:kern w:val="0"/>
          <w:sz w:val="30"/>
          <w:szCs w:val="30"/>
          <w:highlight w:val="none"/>
          <w:lang w:eastAsia="zh-CN"/>
        </w:rPr>
        <w:t>元</w:t>
      </w:r>
      <w:r>
        <w:rPr>
          <w:rFonts w:ascii="仿宋_GB2312" w:eastAsia="仿宋_GB2312" w:hAnsi="宋体" w:cs="Arial" w:hint="eastAsia"/>
          <w:kern w:val="0"/>
          <w:sz w:val="30"/>
          <w:szCs w:val="30"/>
          <w:highlight w:val="none"/>
        </w:rPr>
        <w:t>，</w:t>
      </w:r>
      <w:r>
        <w:rPr>
          <w:rFonts w:ascii="仿宋_GB2312" w:eastAsia="仿宋_GB2312" w:hint="eastAsia"/>
          <w:sz w:val="30"/>
          <w:szCs w:val="30"/>
          <w:highlight w:val="none"/>
        </w:rPr>
        <w:t>占一般公共预算财政拨款总支出的</w:t>
      </w:r>
      <w:r>
        <w:rPr>
          <w:rFonts w:ascii="仿宋_GB2312" w:eastAsia="仿宋_GB2312" w:hint="eastAsia"/>
          <w:sz w:val="30"/>
          <w:szCs w:val="30"/>
          <w:highlight w:val="none"/>
          <w:lang w:val="en-US" w:eastAsia="zh-CN"/>
        </w:rPr>
        <w:t>7.82</w:t>
      </w:r>
      <w:r>
        <w:rPr>
          <w:rFonts w:ascii="仿宋_GB2312" w:eastAsia="仿宋_GB2312" w:hint="eastAsia"/>
          <w:sz w:val="30"/>
          <w:szCs w:val="30"/>
          <w:highlight w:val="none"/>
        </w:rPr>
        <w:t>%。</w:t>
      </w:r>
      <w:r>
        <w:rPr>
          <w:rFonts w:ascii="仿宋_GB2312" w:eastAsia="仿宋_GB2312" w:hAnsi="宋体" w:cs="Arial" w:hint="eastAsia"/>
          <w:kern w:val="0"/>
          <w:sz w:val="30"/>
          <w:szCs w:val="30"/>
          <w:highlight w:val="none"/>
        </w:rPr>
        <w:t>主要用于</w:t>
      </w:r>
      <w:r>
        <w:rPr>
          <w:rFonts w:ascii="仿宋_GB2312" w:eastAsia="仿宋_GB2312" w:hint="eastAsia"/>
          <w:sz w:val="30"/>
          <w:szCs w:val="30"/>
          <w:highlight w:val="none"/>
          <w:lang w:val="en-US" w:eastAsia="zh-CN"/>
        </w:rPr>
        <w:t>医疗保险、生育保险等</w:t>
      </w:r>
      <w:r>
        <w:rPr>
          <w:rFonts w:ascii="Times New Roman" w:eastAsia="仿宋_GB2312" w:hAnsi="Times New Roman" w:cs="仿宋_GB2312" w:hint="eastAsia"/>
          <w:kern w:val="0"/>
          <w:sz w:val="30"/>
          <w:szCs w:val="30"/>
          <w:highlight w:val="none"/>
        </w:rPr>
        <w:t>；</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10.</w:t>
      </w:r>
      <w:r>
        <w:rPr>
          <w:rFonts w:ascii="Times New Roman" w:eastAsia="仿宋_GB2312" w:hAnsi="Times New Roman" w:cs="仿宋_GB2312" w:hint="eastAsia"/>
          <w:kern w:val="0"/>
          <w:sz w:val="30"/>
          <w:szCs w:val="30"/>
          <w:highlight w:val="none"/>
        </w:rPr>
        <w:t>节能环保（类）支出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11.</w:t>
      </w:r>
      <w:r>
        <w:rPr>
          <w:rFonts w:ascii="Times New Roman" w:eastAsia="仿宋_GB2312" w:hAnsi="Times New Roman" w:cs="仿宋_GB2312" w:hint="eastAsia"/>
          <w:kern w:val="0"/>
          <w:sz w:val="30"/>
          <w:szCs w:val="30"/>
          <w:highlight w:val="none"/>
        </w:rPr>
        <w:t>城乡社区（类）支出</w:t>
      </w:r>
      <w:r>
        <w:rPr>
          <w:rFonts w:ascii="Times New Roman" w:eastAsia="仿宋_GB2312" w:hAnsi="Times New Roman" w:cs="仿宋_GB2312" w:hint="eastAsia"/>
          <w:kern w:val="0"/>
          <w:sz w:val="30"/>
          <w:szCs w:val="30"/>
          <w:highlight w:val="none"/>
          <w:lang w:val="en-US" w:eastAsia="zh-CN"/>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eastAsia"/>
          <w:kern w:val="0"/>
          <w:sz w:val="30"/>
          <w:szCs w:val="30"/>
          <w:highlight w:val="none"/>
          <w:lang w:val="en-US" w:eastAsia="zh-CN"/>
        </w:rPr>
        <w:t>0.00</w:t>
      </w:r>
      <w:r>
        <w:rPr>
          <w:rFonts w:ascii="Times New Roman" w:eastAsia="仿宋_GB2312" w:hAnsi="Times New Roman" w:cs="仿宋_GB2312" w:hint="default"/>
          <w:kern w:val="0"/>
          <w:sz w:val="30"/>
          <w:szCs w:val="30"/>
          <w:highlight w:val="none"/>
        </w:rPr>
        <w:t>%</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12.</w:t>
      </w:r>
      <w:r>
        <w:rPr>
          <w:rFonts w:ascii="仿宋_GB2312" w:eastAsia="仿宋_GB2312" w:hAnsi="宋体" w:cs="Arial" w:hint="eastAsia"/>
          <w:kern w:val="0"/>
          <w:sz w:val="30"/>
          <w:szCs w:val="30"/>
          <w:highlight w:val="none"/>
        </w:rPr>
        <w:t>农林水（类）支出</w:t>
      </w:r>
      <w:r>
        <w:rPr>
          <w:rFonts w:ascii="仿宋_GB2312" w:eastAsia="仿宋_GB2312" w:hint="eastAsia"/>
          <w:sz w:val="30"/>
          <w:szCs w:val="30"/>
          <w:highlight w:val="none"/>
        </w:rPr>
        <w:t>4</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207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622.42</w:t>
      </w:r>
      <w:r>
        <w:rPr>
          <w:rFonts w:ascii="仿宋_GB2312" w:eastAsia="仿宋_GB2312" w:hAnsi="宋体" w:cs="Arial" w:hint="eastAsia"/>
          <w:kern w:val="0"/>
          <w:sz w:val="30"/>
          <w:szCs w:val="30"/>
          <w:highlight w:val="none"/>
          <w:lang w:eastAsia="zh-CN"/>
        </w:rPr>
        <w:t>元</w:t>
      </w:r>
      <w:r>
        <w:rPr>
          <w:rFonts w:ascii="仿宋_GB2312" w:eastAsia="仿宋_GB2312" w:hAnsi="宋体" w:cs="Arial" w:hint="eastAsia"/>
          <w:kern w:val="0"/>
          <w:sz w:val="30"/>
          <w:szCs w:val="30"/>
          <w:highlight w:val="none"/>
        </w:rPr>
        <w:t>，</w:t>
      </w:r>
      <w:r>
        <w:rPr>
          <w:rFonts w:ascii="仿宋_GB2312" w:eastAsia="仿宋_GB2312" w:hint="eastAsia"/>
          <w:sz w:val="30"/>
          <w:szCs w:val="30"/>
          <w:highlight w:val="none"/>
        </w:rPr>
        <w:t>占一般公共预算财政拨款总支出的</w:t>
      </w:r>
      <w:r>
        <w:rPr>
          <w:rFonts w:ascii="仿宋_GB2312" w:eastAsia="仿宋_GB2312" w:hint="eastAsia"/>
          <w:sz w:val="30"/>
          <w:szCs w:val="30"/>
          <w:highlight w:val="none"/>
          <w:lang w:val="en-US" w:eastAsia="zh-CN"/>
        </w:rPr>
        <w:t>70.10</w:t>
      </w:r>
      <w:r>
        <w:rPr>
          <w:rFonts w:ascii="仿宋_GB2312" w:eastAsia="仿宋_GB2312" w:hint="eastAsia"/>
          <w:sz w:val="30"/>
          <w:szCs w:val="30"/>
          <w:highlight w:val="none"/>
        </w:rPr>
        <w:t>%。</w:t>
      </w:r>
      <w:r>
        <w:rPr>
          <w:rFonts w:ascii="仿宋_GB2312" w:eastAsia="仿宋_GB2312" w:hAnsi="宋体" w:cs="Arial" w:hint="eastAsia"/>
          <w:kern w:val="0"/>
          <w:sz w:val="30"/>
          <w:szCs w:val="30"/>
          <w:highlight w:val="none"/>
        </w:rPr>
        <w:t>主要用于</w:t>
      </w:r>
      <w:r>
        <w:rPr>
          <w:rFonts w:ascii="仿宋_GB2312" w:eastAsia="仿宋_GB2312" w:hint="eastAsia"/>
          <w:sz w:val="30"/>
          <w:szCs w:val="30"/>
          <w:highlight w:val="none"/>
          <w:lang w:val="en-US" w:eastAsia="zh-CN"/>
        </w:rPr>
        <w:t>人员工资、退休人员生活补助、日常运行经费等</w:t>
      </w:r>
      <w:r>
        <w:rPr>
          <w:rFonts w:ascii="Times New Roman" w:eastAsia="仿宋_GB2312" w:hAnsi="Times New Roman" w:cs="仿宋_GB2312" w:hint="default"/>
          <w:kern w:val="0"/>
          <w:sz w:val="30"/>
          <w:szCs w:val="30"/>
          <w:highlight w:val="none"/>
        </w:rPr>
        <w:t>；</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13.</w:t>
      </w:r>
      <w:r>
        <w:rPr>
          <w:rFonts w:ascii="Times New Roman" w:eastAsia="仿宋_GB2312" w:hAnsi="Times New Roman" w:cs="仿宋_GB2312" w:hint="eastAsia"/>
          <w:kern w:val="0"/>
          <w:sz w:val="30"/>
          <w:szCs w:val="30"/>
          <w:highlight w:val="none"/>
        </w:rPr>
        <w:t>交通运输（类）支出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14.</w:t>
      </w:r>
      <w:r>
        <w:rPr>
          <w:rFonts w:ascii="Times New Roman" w:eastAsia="仿宋_GB2312" w:hAnsi="Times New Roman" w:cs="仿宋_GB2312" w:hint="eastAsia"/>
          <w:kern w:val="0"/>
          <w:sz w:val="30"/>
          <w:szCs w:val="30"/>
          <w:highlight w:val="none"/>
        </w:rPr>
        <w:t>资源勘探工业信息等（类）支出类</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15.</w:t>
      </w:r>
      <w:r>
        <w:rPr>
          <w:rFonts w:ascii="Times New Roman" w:eastAsia="仿宋_GB2312" w:hAnsi="Times New Roman" w:cs="仿宋_GB2312" w:hint="eastAsia"/>
          <w:kern w:val="0"/>
          <w:sz w:val="30"/>
          <w:szCs w:val="30"/>
          <w:highlight w:val="none"/>
        </w:rPr>
        <w:t>商业服务业等（类）支出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16.</w:t>
      </w:r>
      <w:r>
        <w:rPr>
          <w:rFonts w:ascii="Times New Roman" w:eastAsia="仿宋_GB2312" w:hAnsi="Times New Roman" w:cs="仿宋_GB2312" w:hint="eastAsia"/>
          <w:kern w:val="0"/>
          <w:sz w:val="30"/>
          <w:szCs w:val="30"/>
          <w:highlight w:val="none"/>
        </w:rPr>
        <w:t>金融（类）支出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17.</w:t>
      </w:r>
      <w:r>
        <w:rPr>
          <w:rFonts w:ascii="Times New Roman" w:eastAsia="仿宋_GB2312" w:hAnsi="Times New Roman" w:cs="仿宋_GB2312" w:hint="eastAsia"/>
          <w:kern w:val="0"/>
          <w:sz w:val="30"/>
          <w:szCs w:val="30"/>
          <w:highlight w:val="none"/>
        </w:rPr>
        <w:t>援助其他地区（类）支出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18.</w:t>
      </w:r>
      <w:r>
        <w:rPr>
          <w:rFonts w:ascii="Times New Roman" w:eastAsia="仿宋_GB2312" w:hAnsi="Times New Roman" w:cs="仿宋_GB2312" w:hint="eastAsia"/>
          <w:kern w:val="0"/>
          <w:sz w:val="30"/>
          <w:szCs w:val="30"/>
          <w:highlight w:val="none"/>
        </w:rPr>
        <w:t>自然资源海洋气象等（类）支出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19.</w:t>
      </w:r>
      <w:r>
        <w:rPr>
          <w:rFonts w:ascii="仿宋_GB2312" w:eastAsia="仿宋_GB2312" w:hAnsi="宋体" w:cs="Arial" w:hint="eastAsia"/>
          <w:kern w:val="0"/>
          <w:sz w:val="30"/>
          <w:szCs w:val="30"/>
          <w:highlight w:val="none"/>
        </w:rPr>
        <w:t>住房保障（类）支出</w:t>
      </w:r>
      <w:r>
        <w:rPr>
          <w:rFonts w:ascii="仿宋_GB2312" w:eastAsia="仿宋_GB2312" w:hint="eastAsia"/>
          <w:sz w:val="30"/>
          <w:szCs w:val="30"/>
          <w:highlight w:val="none"/>
        </w:rPr>
        <w:t>543</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427</w:t>
      </w:r>
      <w:r>
        <w:rPr>
          <w:rFonts w:ascii="仿宋_GB2312" w:eastAsia="仿宋_GB2312" w:hint="eastAsia"/>
          <w:sz w:val="30"/>
          <w:szCs w:val="30"/>
          <w:highlight w:val="none"/>
          <w:lang w:val="en-US" w:eastAsia="zh-CN"/>
        </w:rPr>
        <w:t>.00</w:t>
      </w:r>
      <w:r>
        <w:rPr>
          <w:rFonts w:ascii="仿宋_GB2312" w:eastAsia="仿宋_GB2312" w:hAnsi="宋体" w:cs="Arial" w:hint="eastAsia"/>
          <w:kern w:val="0"/>
          <w:sz w:val="30"/>
          <w:szCs w:val="30"/>
          <w:highlight w:val="none"/>
          <w:lang w:eastAsia="zh-CN"/>
        </w:rPr>
        <w:t>元</w:t>
      </w:r>
      <w:r>
        <w:rPr>
          <w:rFonts w:ascii="仿宋_GB2312" w:eastAsia="仿宋_GB2312" w:hAnsi="宋体" w:cs="Arial" w:hint="eastAsia"/>
          <w:kern w:val="0"/>
          <w:sz w:val="30"/>
          <w:szCs w:val="30"/>
          <w:highlight w:val="none"/>
        </w:rPr>
        <w:t>，</w:t>
      </w:r>
      <w:r>
        <w:rPr>
          <w:rFonts w:ascii="仿宋_GB2312" w:eastAsia="仿宋_GB2312" w:hint="eastAsia"/>
          <w:sz w:val="30"/>
          <w:szCs w:val="30"/>
          <w:highlight w:val="none"/>
        </w:rPr>
        <w:t>占一般公共预算财政拨款总支出的</w:t>
      </w:r>
      <w:r>
        <w:rPr>
          <w:rFonts w:ascii="仿宋_GB2312" w:eastAsia="仿宋_GB2312" w:hint="eastAsia"/>
          <w:sz w:val="30"/>
          <w:szCs w:val="30"/>
          <w:highlight w:val="none"/>
          <w:lang w:val="en-US" w:eastAsia="zh-CN"/>
        </w:rPr>
        <w:t>9.05</w:t>
      </w:r>
      <w:r>
        <w:rPr>
          <w:rFonts w:ascii="仿宋_GB2312" w:eastAsia="仿宋_GB2312" w:hint="eastAsia"/>
          <w:sz w:val="30"/>
          <w:szCs w:val="30"/>
          <w:highlight w:val="none"/>
        </w:rPr>
        <w:t>%。</w:t>
      </w:r>
      <w:r>
        <w:rPr>
          <w:rFonts w:ascii="仿宋_GB2312" w:eastAsia="仿宋_GB2312" w:hAnsi="宋体" w:cs="Arial" w:hint="eastAsia"/>
          <w:kern w:val="0"/>
          <w:sz w:val="30"/>
          <w:szCs w:val="30"/>
          <w:highlight w:val="none"/>
        </w:rPr>
        <w:t>主要用于</w:t>
      </w:r>
      <w:r>
        <w:rPr>
          <w:rFonts w:ascii="仿宋_GB2312" w:eastAsia="仿宋_GB2312" w:hint="eastAsia"/>
          <w:sz w:val="30"/>
          <w:szCs w:val="30"/>
          <w:highlight w:val="none"/>
          <w:lang w:val="en-US" w:eastAsia="zh-CN"/>
        </w:rPr>
        <w:t>住房公积金</w:t>
      </w:r>
      <w:r>
        <w:rPr>
          <w:rFonts w:ascii="仿宋_GB2312" w:eastAsia="仿宋_GB2312" w:hAnsi="宋体" w:cs="Arial" w:hint="eastAsia"/>
          <w:kern w:val="0"/>
          <w:sz w:val="30"/>
          <w:szCs w:val="30"/>
          <w:highlight w:val="none"/>
        </w:rPr>
        <w:t>；</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20.</w:t>
      </w:r>
      <w:r>
        <w:rPr>
          <w:rFonts w:ascii="Times New Roman" w:eastAsia="仿宋_GB2312" w:hAnsi="Times New Roman" w:cs="仿宋_GB2312" w:hint="eastAsia"/>
          <w:kern w:val="0"/>
          <w:sz w:val="30"/>
          <w:szCs w:val="30"/>
          <w:highlight w:val="none"/>
        </w:rPr>
        <w:t>粮油物资储备（类）支出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21.</w:t>
      </w:r>
      <w:r>
        <w:rPr>
          <w:rFonts w:ascii="Times New Roman" w:eastAsia="仿宋_GB2312" w:hAnsi="Times New Roman" w:cs="仿宋_GB2312" w:hint="eastAsia"/>
          <w:kern w:val="0"/>
          <w:sz w:val="30"/>
          <w:szCs w:val="30"/>
          <w:highlight w:val="none"/>
        </w:rPr>
        <w:t>国有资本经营预算（类）支出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22.</w:t>
      </w:r>
      <w:r>
        <w:rPr>
          <w:rFonts w:ascii="Times New Roman" w:eastAsia="仿宋_GB2312" w:hAnsi="Times New Roman" w:cs="仿宋_GB2312" w:hint="eastAsia"/>
          <w:kern w:val="0"/>
          <w:sz w:val="30"/>
          <w:szCs w:val="30"/>
          <w:highlight w:val="none"/>
        </w:rPr>
        <w:t>灾害防治及应急管理（类）支出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23.</w:t>
      </w:r>
      <w:r>
        <w:rPr>
          <w:rFonts w:ascii="Times New Roman" w:eastAsia="仿宋_GB2312" w:hAnsi="Times New Roman" w:cs="仿宋_GB2312" w:hint="eastAsia"/>
          <w:kern w:val="0"/>
          <w:sz w:val="30"/>
          <w:szCs w:val="30"/>
          <w:highlight w:val="none"/>
        </w:rPr>
        <w:t>其他（类）支出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24.</w:t>
      </w:r>
      <w:r>
        <w:rPr>
          <w:rFonts w:ascii="Times New Roman" w:eastAsia="仿宋_GB2312" w:hAnsi="Times New Roman" w:cs="仿宋_GB2312" w:hint="eastAsia"/>
          <w:kern w:val="0"/>
          <w:sz w:val="30"/>
          <w:szCs w:val="30"/>
          <w:highlight w:val="none"/>
        </w:rPr>
        <w:t>债务还本（类）支出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ascii="Times New Roman" w:eastAsia="仿宋_GB2312" w:hAnsi="Times New Roman" w:cs="仿宋_GB2312" w:hint="default"/>
          <w:kern w:val="0"/>
          <w:sz w:val="30"/>
          <w:szCs w:val="30"/>
          <w:highlight w:val="none"/>
        </w:rPr>
      </w:pPr>
      <w:r>
        <w:rPr>
          <w:rFonts w:ascii="Times New Roman" w:eastAsia="仿宋_GB2312" w:hAnsi="Times New Roman" w:cs="仿宋_GB2312" w:hint="default"/>
          <w:kern w:val="0"/>
          <w:sz w:val="30"/>
          <w:szCs w:val="30"/>
          <w:highlight w:val="none"/>
        </w:rPr>
        <w:t>25.</w:t>
      </w:r>
      <w:r>
        <w:rPr>
          <w:rFonts w:ascii="Times New Roman" w:eastAsia="仿宋_GB2312" w:hAnsi="Times New Roman" w:cs="仿宋_GB2312" w:hint="eastAsia"/>
          <w:kern w:val="0"/>
          <w:sz w:val="30"/>
          <w:szCs w:val="30"/>
          <w:highlight w:val="none"/>
        </w:rPr>
        <w:t>债务付息（类）支出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pStyle w:val="pMsoNormal"/>
        <w:keepNext w:val="0"/>
        <w:keepLines w:val="0"/>
        <w:pageBreakBefore w:val="0"/>
        <w:widowControl/>
        <w:suppressLineNumbers w:val="0"/>
        <w:kinsoku/>
        <w:overflowPunct/>
        <w:topLinePunct w:val="0"/>
        <w:autoSpaceDE w:val="0"/>
        <w:autoSpaceDN/>
        <w:bidi w:val="0"/>
        <w:spacing w:before="0" w:beforeAutospacing="0" w:after="0" w:afterAutospacing="0" w:line="590" w:lineRule="exact"/>
        <w:ind w:left="0" w:right="0" w:firstLine="600" w:firstLineChars="200"/>
        <w:jc w:val="both"/>
        <w:textAlignment w:val="auto"/>
        <w:rPr>
          <w:rFonts w:hint="default"/>
          <w:highlight w:val="none"/>
          <w:lang w:val="en-US" w:eastAsia="zh-CN"/>
        </w:rPr>
      </w:pPr>
      <w:r>
        <w:rPr>
          <w:rFonts w:ascii="Times New Roman" w:eastAsia="仿宋_GB2312" w:hAnsi="Times New Roman" w:cs="仿宋_GB2312" w:hint="default"/>
          <w:kern w:val="0"/>
          <w:sz w:val="30"/>
          <w:szCs w:val="30"/>
          <w:highlight w:val="none"/>
        </w:rPr>
        <w:t>26.</w:t>
      </w:r>
      <w:r>
        <w:rPr>
          <w:rFonts w:ascii="Times New Roman" w:eastAsia="仿宋_GB2312" w:hAnsi="Times New Roman" w:cs="仿宋_GB2312" w:hint="eastAsia"/>
          <w:kern w:val="0"/>
          <w:sz w:val="30"/>
          <w:szCs w:val="30"/>
          <w:highlight w:val="none"/>
        </w:rPr>
        <w:t>抗疫特别国债安排（类）支出</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元，占一般公共预算财政拨款总支出的</w:t>
      </w:r>
      <w:r>
        <w:rPr>
          <w:rFonts w:ascii="Times New Roman" w:eastAsia="仿宋_GB2312" w:hAnsi="Times New Roman" w:cs="仿宋_GB2312" w:hint="default"/>
          <w:kern w:val="0"/>
          <w:sz w:val="30"/>
          <w:szCs w:val="30"/>
          <w:highlight w:val="none"/>
        </w:rPr>
        <w:t>0.00%</w:t>
      </w:r>
      <w:r>
        <w:rPr>
          <w:rFonts w:ascii="Times New Roman" w:eastAsia="仿宋_GB2312" w:hAnsi="Times New Roman" w:cs="仿宋_GB2312" w:hint="eastAsia"/>
          <w:kern w:val="0"/>
          <w:sz w:val="30"/>
          <w:szCs w:val="30"/>
          <w:highlight w:val="none"/>
        </w:rPr>
        <w:t>。本单位无此项支出。</w:t>
      </w:r>
    </w:p>
    <w:p>
      <w:pPr>
        <w:keepNext w:val="0"/>
        <w:keepLines w:val="0"/>
        <w:pageBreakBefore w:val="0"/>
        <w:widowControl/>
        <w:numPr>
          <w:ilvl w:val="0"/>
          <w:numId w:val="2"/>
        </w:numPr>
        <w:kinsoku/>
        <w:overflowPunct/>
        <w:topLinePunct w:val="0"/>
        <w:autoSpaceDE/>
        <w:autoSpaceDN/>
        <w:bidi w:val="0"/>
        <w:snapToGrid w:val="0"/>
        <w:spacing w:line="590" w:lineRule="exact"/>
        <w:ind w:firstLine="600" w:firstLineChars="200"/>
        <w:jc w:val="left"/>
        <w:textAlignment w:val="auto"/>
        <w:outlineLvl w:val="1"/>
        <w:rPr>
          <w:rFonts w:ascii="黑体" w:eastAsia="黑体" w:hAnsi="黑体" w:hint="eastAsia"/>
          <w:sz w:val="30"/>
          <w:szCs w:val="30"/>
        </w:rPr>
      </w:pPr>
      <w:r>
        <w:rPr>
          <w:rFonts w:ascii="黑体" w:eastAsia="黑体" w:hAnsi="黑体" w:hint="eastAsia"/>
          <w:sz w:val="30"/>
          <w:szCs w:val="30"/>
        </w:rPr>
        <w:t>财政拨款“三公”经费支出决算情况说明</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2022</w:t>
      </w:r>
      <w:r>
        <w:rPr>
          <w:rFonts w:ascii="仿宋_GB2312" w:eastAsia="仿宋_GB2312" w:hAnsi="宋体" w:cs="Arial" w:hint="eastAsia"/>
          <w:kern w:val="0"/>
          <w:sz w:val="30"/>
          <w:szCs w:val="30"/>
        </w:rPr>
        <w:t>年度财政拨款“三公”经费支出决算中，</w:t>
      </w:r>
      <w:r>
        <w:rPr>
          <w:rFonts w:ascii="仿宋_GB2312" w:eastAsia="仿宋_GB2312" w:hAnsi="宋体" w:cs="Arial" w:hint="eastAsia"/>
          <w:kern w:val="0"/>
          <w:sz w:val="30"/>
          <w:szCs w:val="30"/>
          <w:highlight w:val="none"/>
        </w:rPr>
        <w:t>财政拨款“三公”经费支出</w:t>
      </w:r>
      <w:r>
        <w:rPr>
          <w:rFonts w:ascii="仿宋_GB2312" w:eastAsia="仿宋_GB2312" w:hAnsi="宋体" w:cs="Arial" w:hint="eastAsia"/>
          <w:kern w:val="0"/>
          <w:sz w:val="30"/>
          <w:szCs w:val="30"/>
          <w:highlight w:val="none"/>
          <w:lang w:eastAsia="zh-CN"/>
        </w:rPr>
        <w:t>年初</w:t>
      </w:r>
      <w:r>
        <w:rPr>
          <w:rFonts w:ascii="仿宋_GB2312" w:eastAsia="仿宋_GB2312" w:hAnsi="宋体" w:cs="Arial" w:hint="eastAsia"/>
          <w:kern w:val="0"/>
          <w:sz w:val="30"/>
          <w:szCs w:val="30"/>
          <w:highlight w:val="none"/>
        </w:rPr>
        <w:t>预算为</w:t>
      </w:r>
      <w:r>
        <w:rPr>
          <w:rFonts w:ascii="仿宋_GB2312" w:eastAsia="仿宋_GB2312" w:hAnsi="仿宋" w:hint="eastAsia"/>
          <w:color w:val="auto"/>
          <w:sz w:val="32"/>
          <w:szCs w:val="32"/>
          <w:highlight w:val="none"/>
          <w:lang w:val="en-US" w:eastAsia="zh-CN"/>
        </w:rPr>
        <w:t>55,100.00</w:t>
      </w:r>
      <w:r>
        <w:rPr>
          <w:rFonts w:ascii="仿宋_GB2312" w:eastAsia="仿宋_GB2312" w:hAnsi="宋体" w:cs="Arial" w:hint="eastAsia"/>
          <w:kern w:val="0"/>
          <w:sz w:val="30"/>
          <w:szCs w:val="30"/>
          <w:highlight w:val="none"/>
        </w:rPr>
        <w:t>元，</w:t>
      </w:r>
      <w:r>
        <w:rPr>
          <w:rFonts w:ascii="仿宋_GB2312" w:eastAsia="仿宋_GB2312" w:hAnsi="宋体" w:cs="Arial" w:hint="eastAsia"/>
          <w:kern w:val="0"/>
          <w:sz w:val="30"/>
          <w:szCs w:val="30"/>
        </w:rPr>
        <w:t>支出决算为</w:t>
      </w:r>
      <w:r>
        <w:rPr>
          <w:rFonts w:ascii="仿宋_GB2312" w:eastAsia="仿宋_GB2312" w:hAnsi="仿宋" w:hint="eastAsia"/>
          <w:color w:val="auto"/>
          <w:sz w:val="32"/>
          <w:szCs w:val="32"/>
          <w:lang w:val="en-US" w:eastAsia="zh-CN"/>
        </w:rPr>
        <w:t>18,724.33</w:t>
      </w:r>
      <w:r>
        <w:rPr>
          <w:rFonts w:ascii="仿宋_GB2312" w:eastAsia="仿宋_GB2312" w:hAnsi="宋体" w:cs="Arial" w:hint="eastAsia"/>
          <w:kern w:val="0"/>
          <w:sz w:val="30"/>
          <w:szCs w:val="30"/>
        </w:rPr>
        <w:t>元，完成</w:t>
      </w:r>
      <w:r>
        <w:rPr>
          <w:rFonts w:ascii="仿宋_GB2312" w:eastAsia="仿宋_GB2312" w:hAnsi="宋体" w:cs="Arial" w:hint="eastAsia"/>
          <w:kern w:val="0"/>
          <w:sz w:val="30"/>
          <w:szCs w:val="30"/>
          <w:lang w:eastAsia="zh-CN"/>
        </w:rPr>
        <w:t>年初</w:t>
      </w:r>
      <w:r>
        <w:rPr>
          <w:rFonts w:ascii="仿宋_GB2312" w:eastAsia="仿宋_GB2312" w:hAnsi="宋体" w:cs="Arial" w:hint="eastAsia"/>
          <w:kern w:val="0"/>
          <w:sz w:val="30"/>
          <w:szCs w:val="30"/>
        </w:rPr>
        <w:t>预算的</w:t>
      </w:r>
      <w:r>
        <w:rPr>
          <w:rFonts w:ascii="仿宋_GB2312" w:eastAsia="仿宋_GB2312" w:hAnsi="宋体" w:cs="Arial" w:hint="eastAsia"/>
          <w:kern w:val="0"/>
          <w:sz w:val="30"/>
          <w:szCs w:val="30"/>
          <w:lang w:val="en-US" w:eastAsia="zh-CN"/>
        </w:rPr>
        <w:t>33.98</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lang w:eastAsia="zh-CN"/>
        </w:rPr>
        <w:t>。其中：</w:t>
      </w:r>
      <w:r>
        <w:rPr>
          <w:rFonts w:ascii="仿宋_GB2312" w:eastAsia="仿宋_GB2312" w:hAnsi="宋体" w:cs="Arial" w:hint="eastAsia"/>
          <w:kern w:val="0"/>
          <w:sz w:val="30"/>
          <w:szCs w:val="30"/>
        </w:rPr>
        <w:t>因公出国（境）费支出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%；公务用车购置费支出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%；公务用车</w:t>
      </w:r>
      <w:r>
        <w:rPr>
          <w:rFonts w:ascii="仿宋_GB2312" w:eastAsia="仿宋_GB2312" w:hAnsi="宋体" w:cs="Arial" w:hint="eastAsia"/>
          <w:kern w:val="0"/>
          <w:sz w:val="30"/>
          <w:szCs w:val="30"/>
          <w:lang w:eastAsia="zh-CN"/>
        </w:rPr>
        <w:t>运行维护</w:t>
      </w:r>
      <w:r>
        <w:rPr>
          <w:rFonts w:ascii="仿宋_GB2312" w:eastAsia="仿宋_GB2312" w:hAnsi="宋体" w:cs="Arial" w:hint="eastAsia"/>
          <w:kern w:val="0"/>
          <w:sz w:val="30"/>
          <w:szCs w:val="30"/>
        </w:rPr>
        <w:t>费支出</w:t>
      </w:r>
      <w:r>
        <w:rPr>
          <w:rFonts w:ascii="仿宋_GB2312" w:eastAsia="仿宋_GB2312" w:hAnsi="宋体" w:cs="Arial" w:hint="eastAsia"/>
          <w:kern w:val="0"/>
          <w:sz w:val="30"/>
          <w:szCs w:val="30"/>
          <w:lang w:eastAsia="zh-CN"/>
        </w:rPr>
        <w:t>决算</w:t>
      </w:r>
      <w:r>
        <w:rPr>
          <w:rFonts w:ascii="仿宋_GB2312" w:eastAsia="仿宋_GB2312" w:hAnsi="仿宋" w:hint="eastAsia"/>
          <w:color w:val="auto"/>
          <w:sz w:val="32"/>
          <w:szCs w:val="32"/>
          <w:lang w:val="en-US" w:eastAsia="zh-CN"/>
        </w:rPr>
        <w:t>18,724.33</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100.00</w:t>
      </w:r>
      <w:r>
        <w:rPr>
          <w:rFonts w:ascii="仿宋_GB2312" w:eastAsia="仿宋_GB2312" w:hAnsi="宋体" w:cs="Arial" w:hint="eastAsia"/>
          <w:kern w:val="0"/>
          <w:sz w:val="30"/>
          <w:szCs w:val="30"/>
        </w:rPr>
        <w:t>%；公务接待费支出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lang w:eastAsia="zh-CN"/>
        </w:rPr>
        <w:t>，具体是国内接待费支出决算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lang w:eastAsia="zh-CN"/>
        </w:rPr>
        <w:t>元（其中：外事接待费支出决算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lang w:eastAsia="zh-CN"/>
        </w:rPr>
        <w:t>元），国（境）外接待费支出决算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lang w:eastAsia="zh-CN"/>
        </w:rPr>
        <w:t>其中</w:t>
      </w:r>
      <w:r>
        <w:rPr>
          <w:rFonts w:ascii="仿宋_GB2312" w:eastAsia="仿宋_GB2312" w:hAnsi="宋体" w:cs="Arial" w:hint="eastAsia"/>
          <w:kern w:val="0"/>
          <w:sz w:val="30"/>
          <w:szCs w:val="30"/>
        </w:rPr>
        <w:t>：</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2"/>
        <w:rPr>
          <w:rFonts w:ascii="楷体" w:eastAsia="楷体" w:hAnsi="楷体" w:hint="eastAsia"/>
          <w:sz w:val="30"/>
          <w:szCs w:val="30"/>
        </w:rPr>
      </w:pPr>
      <w:r>
        <w:rPr>
          <w:rFonts w:ascii="楷体" w:eastAsia="楷体" w:hAnsi="楷体" w:hint="eastAsia"/>
          <w:sz w:val="30"/>
          <w:szCs w:val="30"/>
        </w:rPr>
        <w:t>(一)一般公共预算财政拨款“三公”经费支出决算总体情况</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int="eastAsia"/>
          <w:sz w:val="30"/>
          <w:szCs w:val="30"/>
        </w:rPr>
      </w:pPr>
      <w:r>
        <w:rPr>
          <w:rFonts w:ascii="仿宋_GB2312" w:eastAsia="仿宋_GB2312" w:hAnsi="Times New Roman" w:cs="Times New Roman" w:hint="eastAsia"/>
          <w:sz w:val="30"/>
          <w:szCs w:val="30"/>
          <w:lang w:val="en-US" w:eastAsia="zh-CN"/>
        </w:rPr>
        <w:t>玉溪市红塔区水利管理站</w:t>
      </w:r>
      <w:r>
        <w:rPr>
          <w:rFonts w:ascii="仿宋_GB2312" w:eastAsia="仿宋_GB2312" w:hint="eastAsia"/>
          <w:sz w:val="30"/>
          <w:szCs w:val="30"/>
          <w:lang w:val="en-US" w:eastAsia="zh-CN"/>
        </w:rPr>
        <w:t>2022</w:t>
      </w:r>
      <w:r>
        <w:rPr>
          <w:rFonts w:ascii="仿宋_GB2312" w:eastAsia="仿宋_GB2312" w:hint="eastAsia"/>
          <w:sz w:val="30"/>
          <w:szCs w:val="30"/>
        </w:rPr>
        <w:t>年度</w:t>
      </w:r>
      <w:r>
        <w:rPr>
          <w:rFonts w:ascii="仿宋_GB2312" w:eastAsia="仿宋_GB2312" w:hint="eastAsia"/>
          <w:sz w:val="30"/>
          <w:szCs w:val="30"/>
          <w:highlight w:val="none"/>
        </w:rPr>
        <w:t>一般公共预算财政拨款“三公”经费支出</w:t>
      </w:r>
      <w:r>
        <w:rPr>
          <w:rFonts w:ascii="仿宋_GB2312" w:eastAsia="仿宋_GB2312" w:hAnsi="宋体" w:cs="Arial" w:hint="eastAsia"/>
          <w:kern w:val="0"/>
          <w:sz w:val="30"/>
          <w:szCs w:val="30"/>
          <w:highlight w:val="none"/>
          <w:lang w:eastAsia="zh-CN"/>
        </w:rPr>
        <w:t>年初</w:t>
      </w:r>
      <w:r>
        <w:rPr>
          <w:rFonts w:ascii="仿宋_GB2312" w:eastAsia="仿宋_GB2312" w:hint="eastAsia"/>
          <w:sz w:val="30"/>
          <w:szCs w:val="30"/>
          <w:highlight w:val="none"/>
        </w:rPr>
        <w:t>预算为</w:t>
      </w:r>
      <w:r>
        <w:rPr>
          <w:rFonts w:ascii="仿宋_GB2312" w:eastAsia="仿宋_GB2312" w:hAnsi="仿宋" w:hint="eastAsia"/>
          <w:color w:val="auto"/>
          <w:sz w:val="32"/>
          <w:szCs w:val="32"/>
          <w:highlight w:val="none"/>
          <w:lang w:val="en-US" w:eastAsia="zh-CN"/>
        </w:rPr>
        <w:t>55,100.00</w:t>
      </w:r>
      <w:r>
        <w:rPr>
          <w:rFonts w:ascii="仿宋_GB2312" w:eastAsia="仿宋_GB2312" w:hint="eastAsia"/>
          <w:sz w:val="30"/>
          <w:szCs w:val="30"/>
          <w:highlight w:val="none"/>
          <w:lang w:eastAsia="zh-CN"/>
        </w:rPr>
        <w:t>元</w:t>
      </w:r>
      <w:r>
        <w:rPr>
          <w:rFonts w:ascii="仿宋_GB2312" w:eastAsia="仿宋_GB2312" w:hAnsi="宋体" w:cs="Arial" w:hint="eastAsia"/>
          <w:kern w:val="0"/>
          <w:sz w:val="30"/>
          <w:szCs w:val="30"/>
          <w:highlight w:val="none"/>
        </w:rPr>
        <w:t>，</w:t>
      </w:r>
      <w:r>
        <w:rPr>
          <w:rFonts w:ascii="仿宋_GB2312" w:eastAsia="仿宋_GB2312" w:hint="eastAsia"/>
          <w:sz w:val="30"/>
          <w:szCs w:val="30"/>
        </w:rPr>
        <w:t>支出决算为</w:t>
      </w:r>
      <w:r>
        <w:rPr>
          <w:rFonts w:ascii="仿宋_GB2312" w:eastAsia="仿宋_GB2312" w:hAnsi="仿宋" w:hint="eastAsia"/>
          <w:color w:val="auto"/>
          <w:sz w:val="32"/>
          <w:szCs w:val="32"/>
          <w:lang w:val="en-US" w:eastAsia="zh-CN"/>
        </w:rPr>
        <w:t>18,724.33</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Ansi="宋体" w:cs="Arial" w:hint="eastAsia"/>
          <w:kern w:val="0"/>
          <w:sz w:val="30"/>
          <w:szCs w:val="30"/>
          <w:lang w:val="en-US" w:eastAsia="zh-CN"/>
        </w:rPr>
        <w:t>33.98</w:t>
      </w:r>
      <w:r>
        <w:rPr>
          <w:rFonts w:ascii="仿宋_GB2312" w:eastAsia="仿宋_GB2312" w:hint="eastAsia"/>
          <w:sz w:val="30"/>
          <w:szCs w:val="30"/>
        </w:rPr>
        <w:t>%。其中：因公出国（境）费支出决算为</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rPr>
        <w:t>%；公务用车购置费支出决算为</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rPr>
        <w:t>%；公务用车</w:t>
      </w:r>
      <w:r>
        <w:rPr>
          <w:rFonts w:ascii="仿宋_GB2312" w:eastAsia="仿宋_GB2312" w:hint="eastAsia"/>
          <w:sz w:val="30"/>
          <w:szCs w:val="30"/>
          <w:lang w:eastAsia="zh-CN"/>
        </w:rPr>
        <w:t>运行维护费</w:t>
      </w:r>
      <w:r>
        <w:rPr>
          <w:rFonts w:ascii="仿宋_GB2312" w:eastAsia="仿宋_GB2312" w:hint="eastAsia"/>
          <w:sz w:val="30"/>
          <w:szCs w:val="30"/>
        </w:rPr>
        <w:t>支出决算为</w:t>
      </w:r>
      <w:r>
        <w:rPr>
          <w:rFonts w:ascii="仿宋_GB2312" w:eastAsia="仿宋_GB2312" w:hAnsi="仿宋" w:hint="eastAsia"/>
          <w:color w:val="auto"/>
          <w:sz w:val="32"/>
          <w:szCs w:val="32"/>
          <w:lang w:val="en-US" w:eastAsia="zh-CN"/>
        </w:rPr>
        <w:t>18,724.33</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int="eastAsia"/>
          <w:sz w:val="30"/>
          <w:szCs w:val="30"/>
          <w:lang w:val="en-US" w:eastAsia="zh-CN"/>
        </w:rPr>
        <w:t>41.24</w:t>
      </w:r>
      <w:r>
        <w:rPr>
          <w:rFonts w:ascii="仿宋_GB2312" w:eastAsia="仿宋_GB2312" w:hint="eastAsia"/>
          <w:sz w:val="30"/>
          <w:szCs w:val="30"/>
        </w:rPr>
        <w:t>%；公务接待费支出决算为</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rPr>
        <w:t>%。</w:t>
      </w:r>
      <w:r>
        <w:rPr>
          <w:rFonts w:ascii="仿宋_GB2312" w:eastAsia="仿宋_GB2312" w:hAnsi="宋体" w:cs="Arial" w:hint="eastAsia"/>
          <w:kern w:val="0"/>
          <w:sz w:val="30"/>
          <w:szCs w:val="30"/>
          <w:lang w:val="en-US" w:eastAsia="zh-CN"/>
        </w:rPr>
        <w:t>2022</w:t>
      </w:r>
      <w:r>
        <w:rPr>
          <w:rFonts w:ascii="仿宋_GB2312" w:eastAsia="仿宋_GB2312" w:hint="eastAsia"/>
          <w:sz w:val="30"/>
          <w:szCs w:val="30"/>
        </w:rPr>
        <w:t>年度一般公共预算财政拨款“三公”经费支出决算数</w:t>
      </w:r>
      <w:r>
        <w:rPr>
          <w:rFonts w:ascii="仿宋_GB2312" w:eastAsia="仿宋_GB2312" w:hint="eastAsia"/>
          <w:sz w:val="30"/>
          <w:szCs w:val="30"/>
          <w:lang w:eastAsia="zh-CN"/>
        </w:rPr>
        <w:t>小</w:t>
      </w:r>
      <w:r>
        <w:rPr>
          <w:rFonts w:ascii="仿宋_GB2312" w:eastAsia="仿宋_GB2312" w:hint="eastAsia"/>
          <w:sz w:val="30"/>
          <w:szCs w:val="30"/>
        </w:rPr>
        <w:t>于</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预算数的</w:t>
      </w:r>
      <w:r>
        <w:rPr>
          <w:rFonts w:ascii="仿宋_GB2312" w:eastAsia="仿宋_GB2312" w:hAnsi="仿宋" w:hint="eastAsia"/>
          <w:color w:val="auto"/>
          <w:sz w:val="32"/>
          <w:szCs w:val="32"/>
          <w:lang w:val="en-US" w:eastAsia="zh-CN"/>
        </w:rPr>
        <w:t>主要原因是2022年我单位厉行节约，减少</w:t>
      </w:r>
      <w:r>
        <w:rPr>
          <w:rFonts w:ascii="仿宋_GB2312" w:eastAsia="仿宋_GB2312" w:hint="eastAsia"/>
          <w:sz w:val="30"/>
          <w:szCs w:val="30"/>
        </w:rPr>
        <w:t>“三公”经费</w:t>
      </w:r>
      <w:r>
        <w:rPr>
          <w:rFonts w:ascii="仿宋_GB2312" w:eastAsia="仿宋_GB2312" w:hint="eastAsia"/>
          <w:sz w:val="30"/>
          <w:szCs w:val="30"/>
          <w:lang w:eastAsia="zh-CN"/>
        </w:rPr>
        <w:t>的发生</w:t>
      </w:r>
      <w:r>
        <w:rPr>
          <w:rFonts w:ascii="仿宋_GB2312" w:eastAsia="仿宋_GB2312" w:hAnsi="仿宋" w:hint="eastAsia"/>
          <w:color w:val="auto"/>
          <w:sz w:val="32"/>
          <w:szCs w:val="32"/>
          <w:lang w:val="en-US" w:eastAsia="zh-CN"/>
        </w:rPr>
        <w:t>。</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int="eastAsia"/>
          <w:sz w:val="30"/>
          <w:szCs w:val="30"/>
          <w:highlight w:val="yellow"/>
        </w:rPr>
      </w:pPr>
      <w:r>
        <w:rPr>
          <w:rFonts w:ascii="仿宋_GB2312" w:eastAsia="仿宋_GB2312" w:hint="eastAsia"/>
          <w:sz w:val="30"/>
          <w:szCs w:val="30"/>
          <w:lang w:val="en-US" w:eastAsia="zh-CN"/>
        </w:rPr>
        <w:t>2022</w:t>
      </w:r>
      <w:r>
        <w:rPr>
          <w:rFonts w:ascii="仿宋_GB2312" w:eastAsia="仿宋_GB2312" w:hint="eastAsia"/>
          <w:sz w:val="30"/>
          <w:szCs w:val="30"/>
        </w:rPr>
        <w:t>年度一般公共预算财政拨款“三公”经费支出决算数比</w:t>
      </w:r>
      <w:r>
        <w:rPr>
          <w:rFonts w:ascii="仿宋_GB2312" w:eastAsia="仿宋_GB2312" w:hint="eastAsia"/>
          <w:sz w:val="30"/>
          <w:szCs w:val="30"/>
          <w:lang w:eastAsia="zh-CN"/>
        </w:rPr>
        <w:t>上</w:t>
      </w:r>
      <w:r>
        <w:rPr>
          <w:rFonts w:ascii="仿宋_GB2312" w:eastAsia="仿宋_GB2312" w:hint="eastAsia"/>
          <w:sz w:val="30"/>
          <w:szCs w:val="30"/>
        </w:rPr>
        <w:t>年增加</w:t>
      </w:r>
      <w:r>
        <w:rPr>
          <w:rFonts w:ascii="仿宋_GB2312" w:eastAsia="仿宋_GB2312" w:hAnsi="仿宋" w:hint="eastAsia"/>
          <w:color w:val="auto"/>
          <w:sz w:val="32"/>
          <w:szCs w:val="32"/>
          <w:lang w:val="en-US" w:eastAsia="zh-CN"/>
        </w:rPr>
        <w:t>4,724.33</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33.75</w:t>
      </w:r>
      <w:r>
        <w:rPr>
          <w:rFonts w:ascii="仿宋_GB2312" w:eastAsia="仿宋_GB2312" w:hint="eastAsia"/>
          <w:sz w:val="30"/>
          <w:szCs w:val="30"/>
        </w:rPr>
        <w:t>%。其中：因公出国（境）费支出决算增加</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rPr>
        <w:t>%；公务用车购置费支出决算增加</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rPr>
        <w:t>%；公</w:t>
      </w:r>
      <w:bookmarkStart w:id="0" w:name="_GoBack"/>
      <w:bookmarkEnd w:id="0"/>
      <w:r>
        <w:rPr>
          <w:rFonts w:ascii="仿宋_GB2312" w:eastAsia="仿宋_GB2312" w:hint="eastAsia"/>
          <w:sz w:val="30"/>
          <w:szCs w:val="30"/>
        </w:rPr>
        <w:t>务用车</w:t>
      </w:r>
      <w:r>
        <w:rPr>
          <w:rFonts w:ascii="仿宋_GB2312" w:eastAsia="仿宋_GB2312" w:hint="eastAsia"/>
          <w:sz w:val="30"/>
          <w:szCs w:val="30"/>
          <w:lang w:eastAsia="zh-CN"/>
        </w:rPr>
        <w:t>运行维护费</w:t>
      </w:r>
      <w:r>
        <w:rPr>
          <w:rFonts w:ascii="仿宋_GB2312" w:eastAsia="仿宋_GB2312" w:hint="eastAsia"/>
          <w:sz w:val="30"/>
          <w:szCs w:val="30"/>
        </w:rPr>
        <w:t>支出决算增加</w:t>
      </w:r>
      <w:r>
        <w:rPr>
          <w:rFonts w:ascii="仿宋_GB2312" w:eastAsia="仿宋_GB2312" w:hAnsi="仿宋" w:hint="eastAsia"/>
          <w:color w:val="auto"/>
          <w:sz w:val="32"/>
          <w:szCs w:val="32"/>
          <w:lang w:val="en-US" w:eastAsia="zh-CN"/>
        </w:rPr>
        <w:t>4,724.33</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33.75</w:t>
      </w:r>
      <w:r>
        <w:rPr>
          <w:rFonts w:ascii="仿宋_GB2312" w:eastAsia="仿宋_GB2312" w:hint="eastAsia"/>
          <w:sz w:val="30"/>
          <w:szCs w:val="30"/>
        </w:rPr>
        <w:t>%；公务接待费支出决算增加</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Ansi="宋体" w:cs="Arial" w:hint="eastAsia"/>
          <w:kern w:val="0"/>
          <w:sz w:val="30"/>
          <w:szCs w:val="30"/>
          <w:lang w:val="en-US" w:eastAsia="zh-CN"/>
        </w:rPr>
        <w:t>0.00</w:t>
      </w:r>
      <w:r>
        <w:rPr>
          <w:rFonts w:ascii="仿宋_GB2312" w:eastAsia="仿宋_GB2312" w:hint="eastAsia"/>
          <w:sz w:val="30"/>
          <w:szCs w:val="30"/>
        </w:rPr>
        <w:t>%。</w:t>
      </w:r>
      <w:r>
        <w:rPr>
          <w:rFonts w:ascii="仿宋_GB2312" w:eastAsia="仿宋_GB2312" w:hint="eastAsia"/>
          <w:sz w:val="30"/>
          <w:szCs w:val="30"/>
          <w:lang w:val="en-US" w:eastAsia="zh-CN"/>
        </w:rPr>
        <w:t>2022</w:t>
      </w:r>
      <w:r>
        <w:rPr>
          <w:rFonts w:ascii="仿宋_GB2312" w:eastAsia="仿宋_GB2312" w:hint="eastAsia"/>
          <w:sz w:val="30"/>
          <w:szCs w:val="30"/>
        </w:rPr>
        <w:t>年度一般公共预算财政拨款“三公”经费支出决算增加的</w:t>
      </w:r>
      <w:r>
        <w:rPr>
          <w:rFonts w:ascii="仿宋_GB2312" w:eastAsia="仿宋_GB2312" w:hAnsi="宋体" w:cs="Arial" w:hint="eastAsia"/>
          <w:kern w:val="0"/>
          <w:sz w:val="30"/>
          <w:szCs w:val="30"/>
          <w:lang w:val="en-US" w:eastAsia="zh-CN"/>
        </w:rPr>
        <w:t>主要原因是红塔区水利管理站车辆老化严重，2022年发生车辆部件更新维修费用导致的。</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2"/>
        <w:rPr>
          <w:rFonts w:ascii="楷体" w:eastAsia="楷体" w:hAnsi="楷体" w:hint="eastAsia"/>
          <w:sz w:val="30"/>
          <w:szCs w:val="30"/>
          <w:highlight w:val="none"/>
          <w:lang w:eastAsia="zh-CN"/>
        </w:rPr>
      </w:pPr>
      <w:r>
        <w:rPr>
          <w:rFonts w:ascii="楷体" w:eastAsia="楷体" w:hAnsi="楷体" w:hint="eastAsia"/>
          <w:sz w:val="30"/>
          <w:szCs w:val="30"/>
          <w:highlight w:val="none"/>
        </w:rPr>
        <w:t>(</w:t>
      </w:r>
      <w:r>
        <w:rPr>
          <w:rFonts w:ascii="楷体" w:eastAsia="楷体" w:hAnsi="楷体" w:hint="eastAsia"/>
          <w:sz w:val="30"/>
          <w:szCs w:val="30"/>
          <w:highlight w:val="none"/>
          <w:lang w:eastAsia="zh-CN"/>
        </w:rPr>
        <w:t>二</w:t>
      </w:r>
      <w:r>
        <w:rPr>
          <w:rFonts w:ascii="楷体" w:eastAsia="楷体" w:hAnsi="楷体" w:hint="eastAsia"/>
          <w:sz w:val="30"/>
          <w:szCs w:val="30"/>
          <w:highlight w:val="none"/>
        </w:rPr>
        <w:t>)一般公共预算财政拨款“三公”经费支出</w:t>
      </w:r>
      <w:r>
        <w:rPr>
          <w:rFonts w:ascii="楷体" w:eastAsia="楷体" w:hAnsi="楷体" w:hint="eastAsia"/>
          <w:sz w:val="30"/>
          <w:szCs w:val="30"/>
          <w:highlight w:val="none"/>
          <w:lang w:eastAsia="zh-CN"/>
        </w:rPr>
        <w:t>实物量的</w:t>
      </w:r>
      <w:r>
        <w:rPr>
          <w:rFonts w:ascii="楷体" w:eastAsia="楷体" w:hAnsi="楷体" w:hint="eastAsia"/>
          <w:sz w:val="30"/>
          <w:szCs w:val="30"/>
          <w:highlight w:val="none"/>
        </w:rPr>
        <w:t>具体情况</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int="eastAsia"/>
          <w:b w:val="0"/>
          <w:bCs/>
          <w:sz w:val="30"/>
          <w:szCs w:val="30"/>
        </w:rPr>
      </w:pPr>
      <w:r>
        <w:rPr>
          <w:rFonts w:ascii="仿宋_GB2312" w:eastAsia="仿宋_GB2312" w:hint="eastAsia"/>
          <w:b w:val="0"/>
          <w:bCs/>
          <w:sz w:val="30"/>
          <w:szCs w:val="30"/>
        </w:rPr>
        <w:t>1.安排因公出国（境）团组</w:t>
      </w:r>
      <w:r>
        <w:rPr>
          <w:rFonts w:ascii="仿宋_GB2312" w:eastAsia="仿宋_GB2312" w:hint="eastAsia"/>
          <w:b w:val="0"/>
          <w:bCs/>
          <w:sz w:val="30"/>
          <w:szCs w:val="30"/>
          <w:lang w:val="en-US" w:eastAsia="zh-CN"/>
        </w:rPr>
        <w:t>0</w:t>
      </w:r>
      <w:r>
        <w:rPr>
          <w:rFonts w:ascii="仿宋_GB2312" w:eastAsia="仿宋_GB2312" w:hint="eastAsia"/>
          <w:b w:val="0"/>
          <w:bCs/>
          <w:sz w:val="30"/>
          <w:szCs w:val="30"/>
        </w:rPr>
        <w:t>个，累计</w:t>
      </w:r>
      <w:r>
        <w:rPr>
          <w:rFonts w:ascii="仿宋_GB2312" w:eastAsia="仿宋_GB2312" w:hint="eastAsia"/>
          <w:b w:val="0"/>
          <w:bCs/>
          <w:sz w:val="30"/>
          <w:szCs w:val="30"/>
          <w:lang w:val="en-US" w:eastAsia="zh-CN"/>
        </w:rPr>
        <w:t>0</w:t>
      </w:r>
      <w:r>
        <w:rPr>
          <w:rFonts w:ascii="仿宋_GB2312" w:eastAsia="仿宋_GB2312" w:hint="eastAsia"/>
          <w:b w:val="0"/>
          <w:bCs/>
          <w:sz w:val="30"/>
          <w:szCs w:val="30"/>
        </w:rPr>
        <w:t>人次。</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rPr>
          <w:rFonts w:ascii="仿宋_GB2312" w:eastAsia="仿宋_GB2312" w:hint="eastAsia"/>
          <w:sz w:val="30"/>
          <w:szCs w:val="30"/>
        </w:rPr>
      </w:pPr>
      <w:r>
        <w:rPr>
          <w:rFonts w:ascii="仿宋_GB2312" w:eastAsia="仿宋_GB2312" w:hint="eastAsia"/>
          <w:b w:val="0"/>
          <w:bCs/>
          <w:sz w:val="30"/>
          <w:szCs w:val="30"/>
        </w:rPr>
        <w:t>2.</w:t>
      </w:r>
      <w:r>
        <w:rPr>
          <w:rFonts w:ascii="仿宋_GB2312" w:eastAsia="仿宋_GB2312" w:hint="eastAsia"/>
          <w:sz w:val="30"/>
          <w:szCs w:val="30"/>
        </w:rPr>
        <w:t>购置车辆</w:t>
      </w:r>
      <w:r>
        <w:rPr>
          <w:rFonts w:ascii="仿宋_GB2312" w:eastAsia="仿宋_GB2312" w:hint="eastAsia"/>
          <w:sz w:val="30"/>
          <w:szCs w:val="30"/>
          <w:lang w:val="en-US" w:eastAsia="zh-CN"/>
        </w:rPr>
        <w:t>0</w:t>
      </w:r>
      <w:r>
        <w:rPr>
          <w:rFonts w:ascii="仿宋_GB2312" w:eastAsia="仿宋_GB2312" w:hint="eastAsia"/>
          <w:sz w:val="30"/>
          <w:szCs w:val="30"/>
        </w:rPr>
        <w:t>辆。开支一般公共预算财政拨款的公务用车保有量为</w:t>
      </w:r>
      <w:r>
        <w:rPr>
          <w:rFonts w:ascii="仿宋_GB2312" w:eastAsia="仿宋_GB2312" w:hint="eastAsia"/>
          <w:sz w:val="30"/>
          <w:szCs w:val="30"/>
          <w:lang w:val="en-US" w:eastAsia="zh-CN"/>
        </w:rPr>
        <w:t>1</w:t>
      </w:r>
      <w:r>
        <w:rPr>
          <w:rFonts w:ascii="仿宋_GB2312" w:eastAsia="仿宋_GB2312" w:hint="eastAsia"/>
          <w:sz w:val="30"/>
          <w:szCs w:val="30"/>
        </w:rPr>
        <w:t>辆。主要用于</w:t>
      </w:r>
      <w:r>
        <w:rPr>
          <w:rFonts w:ascii="仿宋_GB2312" w:eastAsia="仿宋_GB2312" w:hint="eastAsia"/>
          <w:sz w:val="30"/>
          <w:szCs w:val="30"/>
          <w:highlight w:val="none"/>
        </w:rPr>
        <w:t>保障</w:t>
      </w:r>
      <w:r>
        <w:rPr>
          <w:rFonts w:ascii="仿宋_GB2312" w:eastAsia="仿宋_GB2312" w:hint="eastAsia"/>
          <w:sz w:val="30"/>
          <w:szCs w:val="30"/>
          <w:highlight w:val="none"/>
          <w:lang w:val="en-US" w:eastAsia="zh-CN"/>
        </w:rPr>
        <w:t>水资源费收</w:t>
      </w:r>
      <w:r>
        <w:rPr>
          <w:rFonts w:ascii="仿宋_GB2312" w:eastAsia="仿宋_GB2312" w:hAnsi="Times New Roman" w:cs="Times New Roman" w:hint="eastAsia"/>
          <w:sz w:val="30"/>
          <w:szCs w:val="30"/>
          <w:lang w:val="en-US" w:eastAsia="zh-CN"/>
        </w:rPr>
        <w:t>取、水利设施巡查工作等</w:t>
      </w:r>
      <w:r>
        <w:rPr>
          <w:rFonts w:ascii="仿宋_GB2312" w:eastAsia="仿宋_GB2312" w:hAnsi="Times New Roman" w:cs="Times New Roman" w:hint="eastAsia"/>
          <w:sz w:val="30"/>
          <w:szCs w:val="30"/>
        </w:rPr>
        <w:t>所</w:t>
      </w:r>
      <w:r>
        <w:rPr>
          <w:rFonts w:ascii="仿宋_GB2312" w:eastAsia="仿宋_GB2312" w:hint="eastAsia"/>
          <w:sz w:val="30"/>
          <w:szCs w:val="30"/>
        </w:rPr>
        <w:t>需车辆燃料费、维修费、过路过桥费、保险费等。</w:t>
      </w:r>
    </w:p>
    <w:p>
      <w:pPr>
        <w:keepNext w:val="0"/>
        <w:keepLines w:val="0"/>
        <w:pageBreakBefore w:val="0"/>
        <w:widowControl/>
        <w:numPr>
          <w:ilvl w:val="0"/>
          <w:numId w:val="0"/>
        </w:numPr>
        <w:kinsoku/>
        <w:wordWrap/>
        <w:overflowPunct/>
        <w:topLinePunct w:val="0"/>
        <w:autoSpaceDE/>
        <w:autoSpaceDN/>
        <w:bidi w:val="0"/>
        <w:adjustRightInd/>
        <w:snapToGrid w:val="0"/>
        <w:spacing w:line="590" w:lineRule="exact"/>
        <w:ind w:firstLine="600" w:firstLineChars="200"/>
        <w:jc w:val="left"/>
        <w:textAlignment w:val="auto"/>
        <w:rPr>
          <w:rFonts w:ascii="仿宋_GB2312" w:eastAsia="仿宋_GB2312" w:hAnsi="Times New Roman" w:cs="Times New Roman" w:hint="eastAsia"/>
          <w:color w:val="FF0000"/>
          <w:sz w:val="30"/>
          <w:szCs w:val="30"/>
          <w:lang w:val="en-US" w:eastAsia="zh-CN"/>
        </w:rPr>
      </w:pPr>
      <w:r>
        <w:rPr>
          <w:rFonts w:ascii="仿宋_GB2312" w:eastAsia="仿宋_GB2312" w:hAnsi="Times New Roman" w:cs="Times New Roman" w:hint="eastAsia"/>
          <w:b w:val="0"/>
          <w:bCs/>
          <w:sz w:val="30"/>
          <w:szCs w:val="30"/>
          <w:lang w:val="en-US" w:eastAsia="zh-CN"/>
        </w:rPr>
        <w:t>3.</w:t>
      </w:r>
      <w:r>
        <w:rPr>
          <w:rFonts w:ascii="仿宋_GB2312" w:eastAsia="仿宋_GB2312" w:hAnsi="Times New Roman" w:cs="Times New Roman" w:hint="eastAsia"/>
          <w:b w:val="0"/>
          <w:bCs/>
          <w:sz w:val="30"/>
          <w:szCs w:val="30"/>
        </w:rPr>
        <w:t>安排国内公务接待</w:t>
      </w:r>
      <w:r>
        <w:rPr>
          <w:rFonts w:ascii="仿宋_GB2312" w:eastAsia="仿宋_GB2312" w:hAnsi="Times New Roman" w:cs="Times New Roman" w:hint="eastAsia"/>
          <w:b w:val="0"/>
          <w:bCs/>
          <w:sz w:val="30"/>
          <w:szCs w:val="30"/>
          <w:lang w:val="en-US" w:eastAsia="zh-CN"/>
        </w:rPr>
        <w:t>0</w:t>
      </w:r>
      <w:r>
        <w:rPr>
          <w:rFonts w:ascii="仿宋_GB2312" w:eastAsia="仿宋_GB2312" w:hAnsi="Times New Roman" w:cs="Times New Roman" w:hint="eastAsia"/>
          <w:b w:val="0"/>
          <w:bCs/>
          <w:sz w:val="30"/>
          <w:szCs w:val="30"/>
        </w:rPr>
        <w:t>批次（其中：外事接待</w:t>
      </w:r>
      <w:r>
        <w:rPr>
          <w:rFonts w:ascii="仿宋_GB2312" w:eastAsia="仿宋_GB2312" w:hAnsi="Times New Roman" w:cs="Times New Roman" w:hint="eastAsia"/>
          <w:b w:val="0"/>
          <w:bCs/>
          <w:sz w:val="30"/>
          <w:szCs w:val="30"/>
          <w:lang w:val="en-US" w:eastAsia="zh-CN"/>
        </w:rPr>
        <w:t>0</w:t>
      </w:r>
      <w:r>
        <w:rPr>
          <w:rFonts w:ascii="仿宋_GB2312" w:eastAsia="仿宋_GB2312" w:hAnsi="Times New Roman" w:cs="Times New Roman" w:hint="eastAsia"/>
          <w:b w:val="0"/>
          <w:bCs/>
          <w:sz w:val="30"/>
          <w:szCs w:val="30"/>
        </w:rPr>
        <w:t>批次），接待人次</w:t>
      </w:r>
      <w:r>
        <w:rPr>
          <w:rFonts w:ascii="仿宋_GB2312" w:eastAsia="仿宋_GB2312" w:hAnsi="Times New Roman" w:cs="Times New Roman" w:hint="eastAsia"/>
          <w:b w:val="0"/>
          <w:bCs/>
          <w:sz w:val="30"/>
          <w:szCs w:val="30"/>
          <w:lang w:val="en-US" w:eastAsia="zh-CN"/>
        </w:rPr>
        <w:t>0</w:t>
      </w:r>
      <w:r>
        <w:rPr>
          <w:rFonts w:ascii="仿宋_GB2312" w:eastAsia="仿宋_GB2312" w:hAnsi="Times New Roman" w:cs="Times New Roman" w:hint="eastAsia"/>
          <w:b w:val="0"/>
          <w:bCs/>
          <w:sz w:val="30"/>
          <w:szCs w:val="30"/>
        </w:rPr>
        <w:t>人（其中：外事接待人次</w:t>
      </w:r>
      <w:r>
        <w:rPr>
          <w:rFonts w:ascii="仿宋_GB2312" w:eastAsia="仿宋_GB2312" w:hAnsi="Times New Roman" w:cs="Times New Roman" w:hint="eastAsia"/>
          <w:b w:val="0"/>
          <w:bCs/>
          <w:sz w:val="30"/>
          <w:szCs w:val="30"/>
          <w:lang w:val="en-US" w:eastAsia="zh-CN"/>
        </w:rPr>
        <w:t>0</w:t>
      </w:r>
      <w:r>
        <w:rPr>
          <w:rFonts w:ascii="仿宋_GB2312" w:eastAsia="仿宋_GB2312" w:hAnsi="Times New Roman" w:cs="Times New Roman" w:hint="eastAsia"/>
          <w:b w:val="0"/>
          <w:bCs/>
          <w:sz w:val="30"/>
          <w:szCs w:val="30"/>
        </w:rPr>
        <w:t>人）。</w:t>
      </w:r>
      <w:r>
        <w:rPr>
          <w:rFonts w:ascii="仿宋_GB2312" w:eastAsia="仿宋_GB2312" w:hint="eastAsia"/>
          <w:sz w:val="30"/>
          <w:szCs w:val="30"/>
        </w:rPr>
        <w:t>安排国（境）外公务接待0批次，接待人次0人。本单位无此项接待支出。</w:t>
      </w:r>
    </w:p>
    <w:p>
      <w:pPr>
        <w:keepNext w:val="0"/>
        <w:keepLines w:val="0"/>
        <w:pageBreakBefore w:val="0"/>
        <w:widowControl/>
        <w:kinsoku/>
        <w:overflowPunct/>
        <w:topLinePunct w:val="0"/>
        <w:autoSpaceDE/>
        <w:autoSpaceDN/>
        <w:bidi w:val="0"/>
        <w:snapToGrid w:val="0"/>
        <w:spacing w:line="590" w:lineRule="exact"/>
        <w:ind w:firstLine="640" w:firstLineChars="200"/>
        <w:jc w:val="left"/>
        <w:textAlignment w:val="auto"/>
        <w:outlineLvl w:val="0"/>
        <w:rPr>
          <w:rFonts w:ascii="仿宋_GB2312" w:eastAsia="仿宋_GB2312" w:hint="eastAsia"/>
          <w:sz w:val="32"/>
          <w:szCs w:val="32"/>
        </w:rPr>
      </w:pPr>
      <w:r>
        <w:rPr>
          <w:rFonts w:ascii="黑体" w:eastAsia="黑体" w:hAnsi="黑体" w:cs="方正小标宋简体" w:hint="eastAsia"/>
          <w:sz w:val="32"/>
          <w:szCs w:val="32"/>
        </w:rPr>
        <w:t xml:space="preserve">第四部分  </w:t>
      </w:r>
      <w:r>
        <w:rPr>
          <w:rFonts w:ascii="黑体" w:eastAsia="黑体" w:hAnsi="黑体" w:hint="eastAsia"/>
          <w:sz w:val="32"/>
          <w:szCs w:val="32"/>
        </w:rPr>
        <w:t>其他重要事项及相关口径情况说明</w:t>
      </w:r>
    </w:p>
    <w:p>
      <w:pPr>
        <w:keepNext w:val="0"/>
        <w:keepLines w:val="0"/>
        <w:pageBreakBefore w:val="0"/>
        <w:kinsoku/>
        <w:overflowPunct/>
        <w:topLinePunct w:val="0"/>
        <w:autoSpaceDE/>
        <w:autoSpaceDN/>
        <w:bidi w:val="0"/>
        <w:spacing w:line="590" w:lineRule="exact"/>
        <w:ind w:firstLine="600" w:firstLineChars="200"/>
        <w:jc w:val="left"/>
        <w:textAlignment w:val="auto"/>
        <w:outlineLvl w:val="1"/>
        <w:rPr>
          <w:rFonts w:ascii="黑体" w:eastAsia="黑体" w:hAnsi="黑体" w:cs="黑体" w:hint="eastAsia"/>
          <w:sz w:val="30"/>
          <w:szCs w:val="30"/>
        </w:rPr>
      </w:pPr>
      <w:r>
        <w:rPr>
          <w:rFonts w:ascii="黑体" w:eastAsia="黑体" w:hAnsi="黑体" w:cs="黑体" w:hint="eastAsia"/>
          <w:sz w:val="30"/>
          <w:szCs w:val="30"/>
        </w:rPr>
        <w:t>一</w:t>
      </w:r>
      <w:r>
        <w:rPr>
          <w:rFonts w:ascii="黑体" w:eastAsia="黑体" w:hAnsi="黑体" w:cs="黑体" w:hint="eastAsia"/>
          <w:sz w:val="30"/>
          <w:szCs w:val="30"/>
          <w:lang w:eastAsia="zh-CN"/>
        </w:rPr>
        <w:t>、</w:t>
      </w:r>
      <w:r>
        <w:rPr>
          <w:rFonts w:ascii="黑体" w:eastAsia="黑体" w:hAnsi="黑体" w:cs="黑体" w:hint="eastAsia"/>
          <w:sz w:val="30"/>
          <w:szCs w:val="30"/>
        </w:rPr>
        <w:t>机关运行经费支出情况</w:t>
      </w:r>
    </w:p>
    <w:p>
      <w:pPr>
        <w:keepNext w:val="0"/>
        <w:keepLines w:val="0"/>
        <w:pageBreakBefore w:val="0"/>
        <w:widowControl/>
        <w:kinsoku/>
        <w:overflowPunct/>
        <w:topLinePunct w:val="0"/>
        <w:autoSpaceDE/>
        <w:autoSpaceDN/>
        <w:bidi w:val="0"/>
        <w:spacing w:line="590" w:lineRule="exact"/>
        <w:ind w:firstLine="600" w:firstLineChars="200"/>
        <w:textAlignment w:val="auto"/>
        <w:rPr>
          <w:rFonts w:ascii="仿宋_GB2312" w:eastAsia="仿宋_GB2312" w:hAnsi="黑体" w:cs="方正小标宋简体" w:hint="eastAsia"/>
          <w:color w:val="000000"/>
          <w:kern w:val="0"/>
          <w:sz w:val="30"/>
          <w:szCs w:val="30"/>
        </w:rPr>
      </w:pPr>
      <w:r>
        <w:rPr>
          <w:rFonts w:ascii="仿宋_GB2312" w:eastAsia="仿宋_GB2312" w:hAnsi="黑体" w:cs="方正小标宋简体" w:hint="eastAsia"/>
          <w:color w:val="000000"/>
          <w:kern w:val="0"/>
          <w:sz w:val="30"/>
          <w:szCs w:val="30"/>
          <w:lang w:val="en-US" w:eastAsia="zh-CN"/>
        </w:rPr>
        <w:t>玉溪市红塔区水利管理站</w:t>
      </w:r>
      <w:r>
        <w:rPr>
          <w:rFonts w:ascii="仿宋_GB2312" w:eastAsia="仿宋_GB2312" w:hAnsi="黑体" w:cs="方正小标宋简体" w:hint="default"/>
          <w:color w:val="000000"/>
          <w:kern w:val="0"/>
          <w:sz w:val="30"/>
          <w:szCs w:val="30"/>
        </w:rPr>
        <w:t>2022</w:t>
      </w:r>
      <w:r>
        <w:rPr>
          <w:rFonts w:ascii="仿宋_GB2312" w:eastAsia="仿宋_GB2312" w:hAnsi="黑体" w:cs="方正小标宋简体" w:hint="eastAsia"/>
          <w:color w:val="000000"/>
          <w:kern w:val="0"/>
          <w:sz w:val="30"/>
          <w:szCs w:val="30"/>
        </w:rPr>
        <w:t>年机关运行经费支出</w:t>
      </w:r>
      <w:r>
        <w:rPr>
          <w:rFonts w:ascii="仿宋_GB2312" w:eastAsia="仿宋_GB2312" w:hAnsi="黑体" w:cs="方正小标宋简体" w:hint="default"/>
          <w:color w:val="000000"/>
          <w:kern w:val="0"/>
          <w:sz w:val="30"/>
          <w:szCs w:val="30"/>
        </w:rPr>
        <w:t>0.00</w:t>
      </w:r>
      <w:r>
        <w:rPr>
          <w:rFonts w:ascii="仿宋_GB2312" w:eastAsia="仿宋_GB2312" w:hAnsi="黑体" w:cs="方正小标宋简体" w:hint="eastAsia"/>
          <w:color w:val="000000"/>
          <w:kern w:val="0"/>
          <w:sz w:val="30"/>
          <w:szCs w:val="30"/>
        </w:rPr>
        <w:t>万元，与上年对</w:t>
      </w:r>
      <w:r>
        <w:rPr>
          <w:rFonts w:ascii="仿宋_GB2312" w:eastAsia="仿宋_GB2312" w:hAnsi="黑体" w:cs="方正小标宋简体" w:hint="default"/>
          <w:color w:val="000000"/>
          <w:kern w:val="0"/>
          <w:sz w:val="30"/>
          <w:szCs w:val="30"/>
        </w:rPr>
        <w:t>增加0.00元，增长0.00%。</w:t>
      </w:r>
      <w:r>
        <w:rPr>
          <w:rFonts w:ascii="仿宋_GB2312" w:eastAsia="仿宋_GB2312" w:hAnsi="黑体" w:cs="方正小标宋简体" w:hint="eastAsia"/>
          <w:color w:val="000000"/>
          <w:kern w:val="0"/>
          <w:sz w:val="30"/>
          <w:szCs w:val="30"/>
          <w:lang w:val="en-US" w:eastAsia="zh-CN"/>
        </w:rPr>
        <w:t>玉溪市红塔区水利管理站为其他</w:t>
      </w:r>
      <w:r>
        <w:rPr>
          <w:rFonts w:ascii="仿宋_GB2312" w:eastAsia="仿宋_GB2312" w:hAnsi="黑体" w:cs="方正小标宋简体" w:hint="default"/>
          <w:color w:val="000000"/>
          <w:kern w:val="0"/>
          <w:sz w:val="30"/>
          <w:szCs w:val="30"/>
        </w:rPr>
        <w:t>事业单位，无机关运行经费支出。</w:t>
      </w:r>
    </w:p>
    <w:p>
      <w:pPr>
        <w:keepNext w:val="0"/>
        <w:keepLines w:val="0"/>
        <w:pageBreakBefore w:val="0"/>
        <w:widowControl/>
        <w:kinsoku/>
        <w:overflowPunct/>
        <w:topLinePunct w:val="0"/>
        <w:autoSpaceDE/>
        <w:autoSpaceDN/>
        <w:bidi w:val="0"/>
        <w:spacing w:line="590" w:lineRule="exact"/>
        <w:ind w:firstLine="600" w:firstLineChars="200"/>
        <w:textAlignment w:val="auto"/>
        <w:outlineLvl w:val="1"/>
        <w:rPr>
          <w:rFonts w:ascii="黑体" w:eastAsia="黑体" w:hAnsi="黑体" w:cs="黑体" w:hint="eastAsia"/>
          <w:color w:val="000000"/>
          <w:kern w:val="0"/>
          <w:sz w:val="30"/>
          <w:szCs w:val="30"/>
        </w:rPr>
      </w:pPr>
      <w:r>
        <w:rPr>
          <w:rFonts w:ascii="黑体" w:eastAsia="黑体" w:hAnsi="黑体" w:cs="黑体" w:hint="eastAsia"/>
          <w:color w:val="000000"/>
          <w:kern w:val="0"/>
          <w:sz w:val="30"/>
          <w:szCs w:val="30"/>
          <w:lang w:eastAsia="zh-CN"/>
        </w:rPr>
        <w:t>二、</w:t>
      </w:r>
      <w:r>
        <w:rPr>
          <w:rFonts w:ascii="黑体" w:eastAsia="黑体" w:hAnsi="黑体" w:cs="黑体" w:hint="eastAsia"/>
          <w:color w:val="000000"/>
          <w:kern w:val="0"/>
          <w:sz w:val="30"/>
          <w:szCs w:val="30"/>
        </w:rPr>
        <w:t>国有资产占用情况</w:t>
      </w:r>
    </w:p>
    <w:p>
      <w:pPr>
        <w:keepNext w:val="0"/>
        <w:keepLines w:val="0"/>
        <w:pageBreakBefore w:val="0"/>
        <w:widowControl/>
        <w:kinsoku/>
        <w:overflowPunct/>
        <w:topLinePunct w:val="0"/>
        <w:autoSpaceDE/>
        <w:autoSpaceDN/>
        <w:bidi w:val="0"/>
        <w:spacing w:line="590" w:lineRule="exact"/>
        <w:ind w:firstLine="600" w:firstLineChars="200"/>
        <w:textAlignment w:val="auto"/>
        <w:rPr>
          <w:rFonts w:ascii="仿宋_GB2312" w:eastAsia="仿宋_GB2312" w:hAnsi="黑体" w:cs="方正小标宋简体" w:hint="eastAsia"/>
          <w:color w:val="000000"/>
          <w:kern w:val="0"/>
          <w:sz w:val="30"/>
          <w:szCs w:val="30"/>
          <w:lang w:eastAsia="zh-CN"/>
        </w:rPr>
      </w:pPr>
      <w:r>
        <w:rPr>
          <w:rFonts w:ascii="仿宋_GB2312" w:eastAsia="仿宋_GB2312" w:hAnsi="黑体" w:cs="方正小标宋简体" w:hint="eastAsia"/>
          <w:color w:val="000000"/>
          <w:kern w:val="0"/>
          <w:sz w:val="30"/>
          <w:szCs w:val="30"/>
        </w:rPr>
        <w:t>截至</w:t>
      </w:r>
      <w:r>
        <w:rPr>
          <w:rFonts w:ascii="仿宋_GB2312" w:eastAsia="仿宋_GB2312" w:hAnsi="黑体" w:cs="方正小标宋简体" w:hint="eastAsia"/>
          <w:color w:val="000000"/>
          <w:kern w:val="0"/>
          <w:sz w:val="30"/>
          <w:szCs w:val="30"/>
          <w:lang w:val="en-US" w:eastAsia="zh-CN"/>
        </w:rPr>
        <w:t>2022</w:t>
      </w:r>
      <w:r>
        <w:rPr>
          <w:rFonts w:ascii="仿宋_GB2312" w:eastAsia="仿宋_GB2312" w:hAnsi="黑体" w:cs="方正小标宋简体" w:hint="eastAsia"/>
          <w:color w:val="000000"/>
          <w:kern w:val="0"/>
          <w:sz w:val="30"/>
          <w:szCs w:val="30"/>
        </w:rPr>
        <w:t>年</w:t>
      </w:r>
      <w:r>
        <w:rPr>
          <w:rFonts w:ascii="仿宋_GB2312" w:eastAsia="仿宋_GB2312" w:hAnsi="黑体" w:cs="方正小标宋简体" w:hint="eastAsia"/>
          <w:color w:val="000000"/>
          <w:kern w:val="0"/>
          <w:sz w:val="30"/>
          <w:szCs w:val="30"/>
          <w:lang w:val="en-US" w:eastAsia="zh-CN"/>
        </w:rPr>
        <w:t>12</w:t>
      </w:r>
      <w:r>
        <w:rPr>
          <w:rFonts w:ascii="仿宋_GB2312" w:eastAsia="仿宋_GB2312" w:hAnsi="黑体" w:cs="方正小标宋简体" w:hint="eastAsia"/>
          <w:color w:val="000000"/>
          <w:kern w:val="0"/>
          <w:sz w:val="30"/>
          <w:szCs w:val="30"/>
        </w:rPr>
        <w:t>月</w:t>
      </w:r>
      <w:r>
        <w:rPr>
          <w:rFonts w:ascii="仿宋_GB2312" w:eastAsia="仿宋_GB2312" w:hAnsi="黑体" w:cs="方正小标宋简体" w:hint="eastAsia"/>
          <w:color w:val="000000"/>
          <w:kern w:val="0"/>
          <w:sz w:val="30"/>
          <w:szCs w:val="30"/>
          <w:lang w:val="en-US" w:eastAsia="zh-CN"/>
        </w:rPr>
        <w:t>31</w:t>
      </w:r>
      <w:r>
        <w:rPr>
          <w:rFonts w:ascii="仿宋_GB2312" w:eastAsia="仿宋_GB2312" w:hAnsi="黑体" w:cs="方正小标宋简体" w:hint="eastAsia"/>
          <w:color w:val="000000"/>
          <w:kern w:val="0"/>
          <w:sz w:val="30"/>
          <w:szCs w:val="30"/>
        </w:rPr>
        <w:t>日，</w:t>
      </w:r>
      <w:r>
        <w:rPr>
          <w:rFonts w:ascii="仿宋_GB2312" w:eastAsia="仿宋_GB2312" w:hAnsi="黑体" w:cs="方正小标宋简体" w:hint="eastAsia"/>
          <w:color w:val="000000"/>
          <w:kern w:val="0"/>
          <w:sz w:val="30"/>
          <w:szCs w:val="30"/>
          <w:lang w:val="en-US" w:eastAsia="zh-CN"/>
        </w:rPr>
        <w:t>玉溪市红塔区水利管理站</w:t>
      </w:r>
      <w:r>
        <w:rPr>
          <w:rFonts w:ascii="仿宋_GB2312" w:eastAsia="仿宋_GB2312" w:hAnsi="黑体" w:cs="方正小标宋简体" w:hint="eastAsia"/>
          <w:color w:val="000000"/>
          <w:kern w:val="0"/>
          <w:sz w:val="30"/>
          <w:szCs w:val="30"/>
        </w:rPr>
        <w:t>资产总额</w:t>
      </w:r>
      <w:r>
        <w:rPr>
          <w:rFonts w:ascii="仿宋_GB2312" w:eastAsia="仿宋_GB2312" w:hAnsi="仿宋" w:hint="eastAsia"/>
          <w:color w:val="000000"/>
          <w:sz w:val="32"/>
          <w:szCs w:val="32"/>
          <w:lang w:val="en-US" w:eastAsia="zh-CN"/>
        </w:rPr>
        <w:t>1,006,772.41</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，其中，流动资产</w:t>
      </w:r>
      <w:r>
        <w:rPr>
          <w:rFonts w:ascii="仿宋_GB2312" w:eastAsia="仿宋_GB2312" w:hAnsi="仿宋" w:hint="eastAsia"/>
          <w:color w:val="000000"/>
          <w:sz w:val="32"/>
          <w:szCs w:val="32"/>
          <w:lang w:val="en-US" w:eastAsia="zh-CN"/>
        </w:rPr>
        <w:t>383,479.41</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，固定资产</w:t>
      </w:r>
      <w:r>
        <w:rPr>
          <w:rFonts w:ascii="仿宋_GB2312" w:eastAsia="仿宋_GB2312" w:hAnsi="仿宋" w:hint="eastAsia"/>
          <w:color w:val="000000"/>
          <w:sz w:val="32"/>
          <w:szCs w:val="32"/>
          <w:lang w:val="en-US" w:eastAsia="zh-CN"/>
        </w:rPr>
        <w:t>617,693.00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，对外投资及有价证券</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，在建工程</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，无形资产5</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600</w:t>
      </w:r>
      <w:r>
        <w:rPr>
          <w:rFonts w:ascii="仿宋_GB2312" w:eastAsia="仿宋_GB2312" w:hAnsi="黑体" w:cs="方正小标宋简体" w:hint="eastAsia"/>
          <w:color w:val="000000"/>
          <w:kern w:val="0"/>
          <w:sz w:val="30"/>
          <w:szCs w:val="30"/>
          <w:lang w:val="en-US" w:eastAsia="zh-CN"/>
        </w:rPr>
        <w:t>.00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，其他资产</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（具体内容详见附表）。与上年相比，本年资产总额减少</w:t>
      </w:r>
      <w:r>
        <w:rPr>
          <w:rFonts w:ascii="仿宋_GB2312" w:eastAsia="仿宋_GB2312" w:hAnsi="仿宋" w:hint="eastAsia"/>
          <w:color w:val="000000"/>
          <w:sz w:val="32"/>
          <w:szCs w:val="32"/>
          <w:lang w:val="en-US" w:eastAsia="zh-CN"/>
        </w:rPr>
        <w:t>6,147.00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，其中固定资产增加</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。处置房屋建筑物</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；处置车辆</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辆，账面原值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；报废报损资产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项，账面原值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，实现资产处置收入</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；出租房屋</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，实现资产使用收入</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w:t>
      </w:r>
      <w:r>
        <w:rPr>
          <w:rFonts w:ascii="仿宋_GB2312" w:eastAsia="仿宋_GB2312" w:hAnsi="黑体" w:cs="方正小标宋简体" w:hint="eastAsia"/>
          <w:color w:val="000000"/>
          <w:kern w:val="0"/>
          <w:sz w:val="30"/>
          <w:szCs w:val="30"/>
          <w:lang w:eastAsia="zh-CN"/>
        </w:rPr>
        <w:t>（</w:t>
      </w:r>
      <w:r>
        <w:rPr>
          <w:rFonts w:ascii="仿宋_GB2312" w:eastAsia="仿宋_GB2312" w:hAnsi="黑体" w:cs="方正小标宋简体" w:hint="eastAsia"/>
          <w:color w:val="000000"/>
          <w:kern w:val="0"/>
          <w:sz w:val="30"/>
          <w:szCs w:val="30"/>
        </w:rPr>
        <w:t>国有资产占有使用情况表</w:t>
      </w:r>
      <w:r>
        <w:rPr>
          <w:rFonts w:ascii="仿宋_GB2312" w:eastAsia="仿宋_GB2312" w:hAnsi="黑体" w:cs="方正小标宋简体" w:hint="eastAsia"/>
          <w:color w:val="000000"/>
          <w:kern w:val="0"/>
          <w:sz w:val="30"/>
          <w:szCs w:val="30"/>
          <w:lang w:eastAsia="zh-CN"/>
        </w:rPr>
        <w:t>详见附表）</w:t>
      </w:r>
    </w:p>
    <w:p>
      <w:pPr>
        <w:keepNext w:val="0"/>
        <w:keepLines w:val="0"/>
        <w:pageBreakBefore w:val="0"/>
        <w:kinsoku/>
        <w:overflowPunct/>
        <w:topLinePunct w:val="0"/>
        <w:autoSpaceDE/>
        <w:autoSpaceDN/>
        <w:bidi w:val="0"/>
        <w:spacing w:line="590" w:lineRule="exact"/>
        <w:ind w:firstLine="600" w:firstLineChars="200"/>
        <w:jc w:val="left"/>
        <w:textAlignment w:val="auto"/>
        <w:outlineLvl w:val="1"/>
        <w:rPr>
          <w:rFonts w:ascii="黑体" w:eastAsia="黑体" w:hAnsi="黑体" w:cs="黑体" w:hint="eastAsia"/>
          <w:sz w:val="30"/>
          <w:szCs w:val="30"/>
        </w:rPr>
      </w:pPr>
      <w:r>
        <w:rPr>
          <w:rFonts w:ascii="黑体" w:eastAsia="黑体" w:hAnsi="黑体" w:cs="黑体" w:hint="eastAsia"/>
          <w:sz w:val="30"/>
          <w:szCs w:val="30"/>
          <w:lang w:eastAsia="zh-CN"/>
        </w:rPr>
        <w:t>三、政</w:t>
      </w:r>
      <w:r>
        <w:rPr>
          <w:rFonts w:ascii="黑体" w:eastAsia="黑体" w:hAnsi="黑体" w:cs="黑体" w:hint="eastAsia"/>
          <w:sz w:val="30"/>
          <w:szCs w:val="30"/>
        </w:rPr>
        <w:t>府采购支出情况</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sz w:val="30"/>
          <w:szCs w:val="30"/>
          <w:lang w:val="en-US" w:eastAsia="zh-CN"/>
        </w:rPr>
        <w:t>2022年度，部门政府采购支出总额0.00元，其中：政府采购货物支出0.00元；政府采购工程支出0.00元；政府采购服务支出0.00元。授予中小企业合同金额0.00元，占政府采购支出总额的0.00%。</w:t>
      </w:r>
    </w:p>
    <w:p>
      <w:pPr>
        <w:keepNext w:val="0"/>
        <w:keepLines w:val="0"/>
        <w:pageBreakBefore w:val="0"/>
        <w:kinsoku/>
        <w:overflowPunct/>
        <w:topLinePunct w:val="0"/>
        <w:autoSpaceDE/>
        <w:autoSpaceDN/>
        <w:bidi w:val="0"/>
        <w:spacing w:line="590" w:lineRule="exact"/>
        <w:ind w:firstLine="600" w:firstLineChars="200"/>
        <w:jc w:val="left"/>
        <w:textAlignment w:val="auto"/>
        <w:outlineLvl w:val="1"/>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四、部门绩效自评情况</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sz w:val="30"/>
          <w:szCs w:val="30"/>
          <w:lang w:val="en-US" w:eastAsia="zh-CN"/>
        </w:rPr>
        <w:t>部门绩效自评情况详见附表。</w:t>
      </w:r>
    </w:p>
    <w:p>
      <w:pPr>
        <w:keepNext w:val="0"/>
        <w:keepLines w:val="0"/>
        <w:pageBreakBefore w:val="0"/>
        <w:kinsoku/>
        <w:overflowPunct/>
        <w:topLinePunct w:val="0"/>
        <w:autoSpaceDE/>
        <w:autoSpaceDN/>
        <w:bidi w:val="0"/>
        <w:spacing w:line="590" w:lineRule="exact"/>
        <w:ind w:firstLine="600" w:firstLineChars="200"/>
        <w:textAlignment w:val="auto"/>
        <w:rPr>
          <w:rFonts w:ascii="仿宋_GB2312" w:eastAsia="仿宋_GB2312" w:hAnsi="仿宋_GB2312" w:cs="仿宋_GB2312" w:hint="default"/>
          <w:sz w:val="30"/>
          <w:szCs w:val="30"/>
          <w:lang w:val="en-US" w:eastAsia="zh-CN"/>
        </w:rPr>
      </w:pPr>
      <w:r>
        <w:rPr>
          <w:rFonts w:ascii="仿宋_GB2312" w:eastAsia="仿宋_GB2312" w:hAnsi="仿宋_GB2312" w:cs="仿宋_GB2312" w:hint="eastAsia"/>
          <w:sz w:val="30"/>
          <w:szCs w:val="30"/>
          <w:lang w:val="en-US" w:eastAsia="zh-CN"/>
        </w:rPr>
        <w:t>本单位为下级单位，部门整体支出绩效自评情况、部门整体支出绩效自评表由上级部门统一公开，故《2022年度部门整体支出绩效自评情况》《2022年度部门整体支出绩效自评表》为空表；本单位2022年无项目支出，故《项目支出绩效自评表》为空表。</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1"/>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五、其他重要事项情况说明</w:t>
      </w:r>
    </w:p>
    <w:p>
      <w:pPr>
        <w:keepNext w:val="0"/>
        <w:keepLines w:val="0"/>
        <w:pageBreakBefore w:val="0"/>
        <w:kinsoku/>
        <w:overflowPunct/>
        <w:topLinePunct w:val="0"/>
        <w:autoSpaceDE/>
        <w:autoSpaceDN/>
        <w:bidi w:val="0"/>
        <w:spacing w:line="590" w:lineRule="exact"/>
        <w:ind w:firstLine="600" w:firstLineChars="200"/>
        <w:jc w:val="left"/>
        <w:textAlignment w:val="auto"/>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val="en-US" w:eastAsia="zh-CN"/>
        </w:rPr>
        <w:t>我单位无其他重要事项情况说明。</w:t>
      </w:r>
    </w:p>
    <w:p>
      <w:pPr>
        <w:keepNext w:val="0"/>
        <w:keepLines w:val="0"/>
        <w:pageBreakBefore w:val="0"/>
        <w:widowControl/>
        <w:kinsoku/>
        <w:overflowPunct/>
        <w:topLinePunct w:val="0"/>
        <w:autoSpaceDE/>
        <w:autoSpaceDN/>
        <w:bidi w:val="0"/>
        <w:snapToGrid w:val="0"/>
        <w:spacing w:line="590" w:lineRule="exact"/>
        <w:ind w:firstLine="600" w:firstLineChars="200"/>
        <w:jc w:val="left"/>
        <w:textAlignment w:val="auto"/>
        <w:outlineLvl w:val="1"/>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六、相关口径说明</w:t>
      </w:r>
    </w:p>
    <w:p>
      <w:pPr>
        <w:keepNext w:val="0"/>
        <w:keepLines w:val="0"/>
        <w:pageBreakBefore w:val="0"/>
        <w:kinsoku/>
        <w:overflowPunct/>
        <w:topLinePunct w:val="0"/>
        <w:autoSpaceDE/>
        <w:autoSpaceDN/>
        <w:bidi w:val="0"/>
        <w:spacing w:line="590" w:lineRule="exact"/>
        <w:ind w:firstLine="600" w:firstLineChars="200"/>
        <w:jc w:val="left"/>
        <w:textAlignment w:val="auto"/>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（一）</w:t>
      </w:r>
      <w:r>
        <w:rPr>
          <w:rFonts w:ascii="仿宋_GB2312" w:eastAsia="仿宋_GB2312" w:hAnsi="黑体" w:cs="方正小标宋简体" w:hint="eastAsia"/>
          <w:sz w:val="30"/>
          <w:szCs w:val="30"/>
        </w:rPr>
        <w:t>基本支出中人员经费包括工资福利支出和对个人和家庭的补助，公用</w:t>
      </w:r>
      <w:r>
        <w:rPr>
          <w:rFonts w:ascii="仿宋_GB2312" w:eastAsia="仿宋_GB2312" w:hAnsi="黑体" w:cs="方正小标宋简体" w:hint="eastAsia"/>
          <w:sz w:val="30"/>
          <w:szCs w:val="30"/>
          <w:lang w:eastAsia="zh-CN"/>
        </w:rPr>
        <w:t>经费</w:t>
      </w:r>
      <w:r>
        <w:rPr>
          <w:rFonts w:ascii="仿宋_GB2312" w:eastAsia="仿宋_GB2312" w:hAnsi="黑体" w:cs="方正小标宋简体" w:hint="eastAsia"/>
          <w:sz w:val="30"/>
          <w:szCs w:val="30"/>
        </w:rPr>
        <w:t>包括商品和服务支出、资本性支出等人员经费以外的支出。</w:t>
      </w:r>
    </w:p>
    <w:p>
      <w:pPr>
        <w:keepNext w:val="0"/>
        <w:keepLines w:val="0"/>
        <w:pageBreakBefore w:val="0"/>
        <w:kinsoku/>
        <w:overflowPunct/>
        <w:topLinePunct w:val="0"/>
        <w:autoSpaceDE/>
        <w:autoSpaceDN/>
        <w:bidi w:val="0"/>
        <w:spacing w:line="590" w:lineRule="exact"/>
        <w:ind w:firstLine="600" w:firstLineChars="200"/>
        <w:jc w:val="left"/>
        <w:textAlignment w:val="auto"/>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（二）</w:t>
      </w:r>
      <w:r>
        <w:rPr>
          <w:rFonts w:ascii="仿宋_GB2312" w:eastAsia="仿宋_GB2312" w:hAnsi="黑体" w:cs="方正小标宋简体" w:hint="eastAsia"/>
          <w:sz w:val="30"/>
          <w:szCs w:val="30"/>
        </w:rPr>
        <w:t>机关运行经费指行政单位和参照公务员法管理的事业单位使用一般公共预算财政拨款安排的基本支出中的公用经费支出</w:t>
      </w:r>
      <w:r>
        <w:rPr>
          <w:rFonts w:ascii="仿宋_GB2312" w:eastAsia="仿宋_GB2312" w:hAnsi="黑体" w:cs="方正小标宋简体" w:hint="eastAsia"/>
          <w:sz w:val="30"/>
          <w:szCs w:val="30"/>
          <w:lang w:eastAsia="zh-CN"/>
        </w:rPr>
        <w:t>。</w:t>
      </w:r>
    </w:p>
    <w:p>
      <w:pPr>
        <w:keepNext w:val="0"/>
        <w:keepLines w:val="0"/>
        <w:pageBreakBefore w:val="0"/>
        <w:kinsoku/>
        <w:overflowPunct/>
        <w:topLinePunct w:val="0"/>
        <w:autoSpaceDE/>
        <w:autoSpaceDN/>
        <w:bidi w:val="0"/>
        <w:spacing w:line="590" w:lineRule="exact"/>
        <w:ind w:firstLine="600" w:firstLineChars="200"/>
        <w:jc w:val="left"/>
        <w:textAlignment w:val="auto"/>
        <w:rPr>
          <w:rFonts w:ascii="仿宋_GB2312" w:eastAsia="仿宋_GB2312" w:hAnsi="黑体" w:cs="方正小标宋简体" w:hint="eastAsia"/>
          <w:sz w:val="30"/>
          <w:szCs w:val="30"/>
          <w:highlight w:val="none"/>
        </w:rPr>
      </w:pPr>
      <w:r>
        <w:rPr>
          <w:rFonts w:ascii="仿宋_GB2312" w:eastAsia="仿宋_GB2312" w:hAnsi="黑体" w:cs="方正小标宋简体" w:hint="eastAsia"/>
          <w:sz w:val="30"/>
          <w:szCs w:val="30"/>
          <w:lang w:eastAsia="zh-CN"/>
        </w:rPr>
        <w:t>（三）</w:t>
      </w:r>
      <w:r>
        <w:rPr>
          <w:rFonts w:ascii="仿宋_GB2312" w:eastAsia="仿宋_GB2312" w:hAnsi="黑体" w:cs="方正小标宋简体" w:hint="eastAsia"/>
          <w:sz w:val="30"/>
          <w:szCs w:val="30"/>
        </w:rPr>
        <w:t>按照党中央、国务院有关文件及部门预算管理有关规定，“三公”经费包括因公出国（境）费、公务用车购置及运行维护费、公务接待费。</w:t>
      </w:r>
      <w:r>
        <w:rPr>
          <w:rFonts w:ascii="仿宋_GB2312" w:eastAsia="仿宋_GB2312" w:hAnsi="黑体" w:cs="方正小标宋简体" w:hint="eastAsia"/>
          <w:sz w:val="30"/>
          <w:szCs w:val="30"/>
          <w:highlight w:val="none"/>
        </w:rPr>
        <w:t>其中：因公出国（境）费，指单位公务出国（境）的国际旅费、国外城市间交通费、住宿费、伙食费、培训费、公杂费等支出；公务用车购置费，指公务用车购置支出（含车辆购置税</w:t>
      </w:r>
      <w:r>
        <w:rPr>
          <w:rFonts w:ascii="仿宋_GB2312" w:eastAsia="仿宋_GB2312" w:hAnsi="黑体" w:cs="方正小标宋简体" w:hint="eastAsia"/>
          <w:sz w:val="30"/>
          <w:szCs w:val="30"/>
          <w:highlight w:val="none"/>
          <w:lang w:eastAsia="zh-CN"/>
        </w:rPr>
        <w:t>、牌照费</w:t>
      </w:r>
      <w:r>
        <w:rPr>
          <w:rFonts w:ascii="仿宋_GB2312" w:eastAsia="仿宋_GB2312" w:hAnsi="黑体" w:cs="方正小标宋简体" w:hint="eastAsia"/>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keepNext w:val="0"/>
        <w:keepLines w:val="0"/>
        <w:pageBreakBefore w:val="0"/>
        <w:kinsoku/>
        <w:overflowPunct/>
        <w:topLinePunct w:val="0"/>
        <w:autoSpaceDE/>
        <w:autoSpaceDN/>
        <w:bidi w:val="0"/>
        <w:spacing w:line="590" w:lineRule="exact"/>
        <w:ind w:firstLine="600" w:firstLineChars="200"/>
        <w:jc w:val="left"/>
        <w:textAlignment w:val="auto"/>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（四）</w:t>
      </w:r>
      <w:r>
        <w:rPr>
          <w:rFonts w:ascii="仿宋_GB2312" w:eastAsia="仿宋_GB2312" w:hAnsi="黑体" w:cs="方正小标宋简体" w:hint="eastAsia"/>
          <w:sz w:val="30"/>
          <w:szCs w:val="30"/>
        </w:rPr>
        <w:t>“三公”经费决算数</w:t>
      </w:r>
      <w:r>
        <w:rPr>
          <w:rFonts w:ascii="仿宋_GB2312" w:eastAsia="仿宋_GB2312" w:hAnsi="黑体" w:cs="方正小标宋简体" w:hint="eastAsia"/>
          <w:sz w:val="30"/>
          <w:szCs w:val="30"/>
          <w:lang w:eastAsia="zh-CN"/>
        </w:rPr>
        <w:t>是</w:t>
      </w:r>
      <w:r>
        <w:rPr>
          <w:rFonts w:ascii="仿宋_GB2312" w:eastAsia="仿宋_GB2312" w:hAnsi="黑体" w:cs="方正小标宋简体" w:hint="eastAsia"/>
          <w:sz w:val="30"/>
          <w:szCs w:val="30"/>
        </w:rPr>
        <w:t>指各部门（含下属单位）当年通过本级财政拨款和以前年度财政拨款结转结余资金安排的因公出国（境）费、公务用车购置及运行维护费和公务接待费支出数（包括基本支出和项目支出）。</w:t>
      </w:r>
    </w:p>
    <w:p>
      <w:pPr>
        <w:keepNext w:val="0"/>
        <w:keepLines w:val="0"/>
        <w:pageBreakBefore w:val="0"/>
        <w:kinsoku/>
        <w:overflowPunct/>
        <w:topLinePunct w:val="0"/>
        <w:autoSpaceDE/>
        <w:autoSpaceDN/>
        <w:bidi w:val="0"/>
        <w:spacing w:line="590" w:lineRule="exact"/>
        <w:jc w:val="center"/>
        <w:textAlignment w:val="auto"/>
        <w:outlineLvl w:val="0"/>
        <w:rPr>
          <w:rFonts w:ascii="黑体" w:eastAsia="黑体" w:hAnsi="黑体" w:cs="方正小标宋简体" w:hint="eastAsia"/>
          <w:sz w:val="32"/>
          <w:szCs w:val="32"/>
        </w:rPr>
      </w:pPr>
      <w:r>
        <w:rPr>
          <w:rFonts w:ascii="黑体" w:eastAsia="黑体" w:hAnsi="黑体" w:cs="方正小标宋简体" w:hint="eastAsia"/>
          <w:sz w:val="32"/>
          <w:szCs w:val="32"/>
        </w:rPr>
        <w:t>第</w:t>
      </w:r>
      <w:r>
        <w:rPr>
          <w:rFonts w:ascii="黑体" w:eastAsia="黑体" w:hAnsi="黑体" w:cs="方正小标宋简体" w:hint="eastAsia"/>
          <w:sz w:val="32"/>
          <w:szCs w:val="32"/>
          <w:lang w:eastAsia="zh-CN"/>
        </w:rPr>
        <w:t>五</w:t>
      </w:r>
      <w:r>
        <w:rPr>
          <w:rFonts w:ascii="黑体" w:eastAsia="黑体" w:hAnsi="黑体" w:cs="方正小标宋简体" w:hint="eastAsia"/>
          <w:sz w:val="32"/>
          <w:szCs w:val="32"/>
        </w:rPr>
        <w:t>部分  名词解释</w:t>
      </w:r>
    </w:p>
    <w:p>
      <w:pPr>
        <w:keepNext w:val="0"/>
        <w:keepLines w:val="0"/>
        <w:pageBreakBefore w:val="0"/>
        <w:kinsoku/>
        <w:overflowPunct/>
        <w:topLinePunct w:val="0"/>
        <w:autoSpaceDE/>
        <w:autoSpaceDN/>
        <w:bidi w:val="0"/>
        <w:spacing w:line="590" w:lineRule="exact"/>
        <w:ind w:firstLine="600" w:firstLineChars="200"/>
        <w:jc w:val="left"/>
        <w:textAlignment w:val="auto"/>
        <w:rPr>
          <w:rFonts w:ascii="仿宋_GB2312" w:eastAsia="仿宋_GB2312" w:hAnsi="黑体" w:cs="方正小标宋简体" w:hint="default"/>
          <w:color w:val="FF0000"/>
          <w:sz w:val="30"/>
          <w:szCs w:val="30"/>
          <w:lang w:val="en-US"/>
        </w:rPr>
      </w:pPr>
      <w:r>
        <w:rPr>
          <w:rFonts w:ascii="仿宋_GB2312" w:eastAsia="仿宋_GB2312" w:hAnsi="黑体" w:cs="方正小标宋简体" w:hint="eastAsia"/>
          <w:sz w:val="30"/>
          <w:szCs w:val="30"/>
          <w:lang w:eastAsia="zh-CN"/>
        </w:rPr>
        <w:t>部门决算：各部门依据国家有关法律法规规定及其履行职能情况编制，反映部门所有预算收支和结余执行结果及绩效等情况的综合性年度报告，是改进部门预算执行以及编制后续年度部门预算的参考和依据。</w:t>
      </w:r>
    </w:p>
    <w:p>
      <w:pPr>
        <w:rPr>
          <w:rFonts w:ascii="Arial" w:eastAsia="Arial" w:hAnsi="Arial" w:cs="Arial"/>
          <w:b/>
          <w:sz w:val="36"/>
        </w:rPr>
      </w:pPr>
      <w:r>
        <w:rPr>
          <w:rFonts w:ascii="Arial" w:eastAsia="Arial" w:hAnsi="Arial" w:cs="Arial"/>
          <w:b/>
          <w:sz w:val="36"/>
        </w:rPr>
        <w:t>监督索引号53040200233200201111</w:t>
      </w:r>
    </w:p>
    <w:sectPr>
      <w:pgSz w:w="11906" w:h="16838"/>
      <w:pgMar w:top="2098" w:right="1418" w:bottom="1588" w:left="1644" w:header="851" w:footer="992"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15875">
                        <a:noFill/>
                      </a:ln>
                    </wps:spPr>
                    <wps:txbx>
                      <w:txbxContent>
                        <w:p>
                          <w:pPr>
                            <w:pStyle w:val="Footer"/>
                            <w:rPr>
                              <w:rStyle w:val="PageNumber"/>
                            </w:rPr>
                          </w:pP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8</w:t>
                          </w:r>
                          <w:r>
                            <w:rPr>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outside;mso-position-horizontal-relative:margin;mso-width-relative:page;mso-wrap-style:none;position:absolute;z-index:251659264" coordsize="21600,21600" filled="f" stroked="f">
              <o:lock v:ext="edit" aspectratio="f"/>
              <v:textbox style="mso-fit-shape-to-text:t" inset="0,0,0,0">
                <w:txbxContent>
                  <w:p>
                    <w:pPr>
                      <w:pStyle w:val="Footer"/>
                      <w:rPr>
                        <w:rStyle w:val="PageNumber"/>
                      </w:rPr>
                    </w:pP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8</w:t>
                    </w:r>
                    <w:r>
                      <w:rPr>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A0883A0"/>
    <w:multiLevelType w:val="singleLevel"/>
    <w:tmpl w:val="9A0883A0"/>
    <w:lvl w:ilvl="0">
      <w:start w:val="2"/>
      <w:numFmt w:val="chineseCounting"/>
      <w:suff w:val="nothing"/>
      <w:lvlText w:val="（%1）"/>
      <w:lvlJc w:val="left"/>
      <w:rPr>
        <w:rFonts w:hint="eastAsia"/>
      </w:rPr>
    </w:lvl>
  </w:abstractNum>
  <w:abstractNum w:abstractNumId="1">
    <w:nsid w:val="B809A084"/>
    <w:multiLevelType w:val="singleLevel"/>
    <w:tmpl w:val="B809A084"/>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02017641"/>
    <w:rsid w:val="03501375"/>
    <w:rsid w:val="04150895"/>
    <w:rsid w:val="061015FA"/>
    <w:rsid w:val="064F3766"/>
    <w:rsid w:val="07454116"/>
    <w:rsid w:val="082A05ED"/>
    <w:rsid w:val="0A920BA2"/>
    <w:rsid w:val="0BDB1983"/>
    <w:rsid w:val="0C970387"/>
    <w:rsid w:val="0D72294F"/>
    <w:rsid w:val="1004319E"/>
    <w:rsid w:val="10273A5A"/>
    <w:rsid w:val="105F5011"/>
    <w:rsid w:val="109A2368"/>
    <w:rsid w:val="11C65945"/>
    <w:rsid w:val="1253626C"/>
    <w:rsid w:val="12AF3DA1"/>
    <w:rsid w:val="152C5689"/>
    <w:rsid w:val="16CB771B"/>
    <w:rsid w:val="17343A9F"/>
    <w:rsid w:val="17B8351F"/>
    <w:rsid w:val="1A984E59"/>
    <w:rsid w:val="1B9A76F1"/>
    <w:rsid w:val="1BC73C9D"/>
    <w:rsid w:val="1CE85DEB"/>
    <w:rsid w:val="20C3585A"/>
    <w:rsid w:val="20C80082"/>
    <w:rsid w:val="226E1C47"/>
    <w:rsid w:val="22BA1854"/>
    <w:rsid w:val="253B1B6C"/>
    <w:rsid w:val="25D12FC9"/>
    <w:rsid w:val="28440BAA"/>
    <w:rsid w:val="28AF6300"/>
    <w:rsid w:val="294C6C42"/>
    <w:rsid w:val="29AB5281"/>
    <w:rsid w:val="2ACE39FA"/>
    <w:rsid w:val="2C2C7BFF"/>
    <w:rsid w:val="2E921A65"/>
    <w:rsid w:val="2EBD6C76"/>
    <w:rsid w:val="31284BEC"/>
    <w:rsid w:val="31EE7D4C"/>
    <w:rsid w:val="324972D3"/>
    <w:rsid w:val="351F21C4"/>
    <w:rsid w:val="35555AD9"/>
    <w:rsid w:val="369C5976"/>
    <w:rsid w:val="37364169"/>
    <w:rsid w:val="378C451A"/>
    <w:rsid w:val="38C92C72"/>
    <w:rsid w:val="3DEC0E98"/>
    <w:rsid w:val="43650ECA"/>
    <w:rsid w:val="44547549"/>
    <w:rsid w:val="467A012D"/>
    <w:rsid w:val="47667F8C"/>
    <w:rsid w:val="47A16424"/>
    <w:rsid w:val="47F25562"/>
    <w:rsid w:val="486C6836"/>
    <w:rsid w:val="48EF4A2D"/>
    <w:rsid w:val="494715C1"/>
    <w:rsid w:val="4A041DB5"/>
    <w:rsid w:val="4AED0003"/>
    <w:rsid w:val="4B8B0C39"/>
    <w:rsid w:val="4BEF0868"/>
    <w:rsid w:val="4FCC7BC5"/>
    <w:rsid w:val="5131070C"/>
    <w:rsid w:val="51373AA3"/>
    <w:rsid w:val="51721342"/>
    <w:rsid w:val="52BC6998"/>
    <w:rsid w:val="58890172"/>
    <w:rsid w:val="5AC54F81"/>
    <w:rsid w:val="5C424B52"/>
    <w:rsid w:val="5D632CD1"/>
    <w:rsid w:val="5E507680"/>
    <w:rsid w:val="62780C2D"/>
    <w:rsid w:val="646B67C5"/>
    <w:rsid w:val="65BA62E7"/>
    <w:rsid w:val="65FE5DD1"/>
    <w:rsid w:val="660D17DD"/>
    <w:rsid w:val="6764762E"/>
    <w:rsid w:val="69647737"/>
    <w:rsid w:val="69990E04"/>
    <w:rsid w:val="69E0699C"/>
    <w:rsid w:val="6B65093B"/>
    <w:rsid w:val="6C542C78"/>
    <w:rsid w:val="6D2C1DBC"/>
    <w:rsid w:val="6EEE03E3"/>
    <w:rsid w:val="70C12734"/>
    <w:rsid w:val="70E51081"/>
    <w:rsid w:val="7398436E"/>
    <w:rsid w:val="768220A0"/>
    <w:rsid w:val="77207610"/>
    <w:rsid w:val="787A721E"/>
    <w:rsid w:val="78AF2483"/>
    <w:rsid w:val="79EB17A6"/>
    <w:rsid w:val="7C3D3992"/>
    <w:rsid w:val="7E4C7530"/>
  </w:rsids>
  <w:docVars>
    <w:docVar w:name="commondata" w:val="eyJoZGlkIjoiZmI0ZWY4NzA1Yjc0ZGMzYThjMjM1Zjc0YzAxZjlmMzA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qFormat="1"/>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uiPriority="0" w:unhideWhenUsed="0" w:qFormat="1"/>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jc w:val="both"/>
    </w:pPr>
    <w:rPr>
      <w:rFonts w:ascii="Times New Roman" w:eastAsia="宋体" w:hAnsi="Times New Roman" w:cs="Times New Roman"/>
      <w:kern w:val="2"/>
      <w:sz w:val="21"/>
      <w:szCs w:val="24"/>
      <w:lang w:val="en-US" w:eastAsia="zh-CN" w:bidi="ar-SA"/>
    </w:rPr>
  </w:style>
  <w:style w:type="paragraph" w:styleId="Heading3">
    <w:name w:val="heading 3"/>
    <w:basedOn w:val="Normal"/>
    <w:next w:val="Normal"/>
    <w:qFormat/>
    <w:pPr>
      <w:spacing w:before="100" w:beforeAutospacing="1" w:after="100" w:afterAutospacing="1"/>
      <w:ind w:left="0" w:right="0"/>
      <w:jc w:val="left"/>
      <w:outlineLvl w:val="2"/>
    </w:pPr>
    <w:rPr>
      <w:rFonts w:ascii="宋体" w:eastAsia="宋体" w:hAnsi="宋体" w:cs="宋体" w:hint="eastAsia"/>
      <w:b/>
      <w:bCs/>
      <w:kern w:val="0"/>
      <w:sz w:val="27"/>
      <w:szCs w:val="27"/>
      <w:lang w:val="en-US" w:eastAsia="zh-CN" w:bidi="ar"/>
    </w:rPr>
  </w:style>
  <w:style w:type="character" w:default="1" w:styleId="DefaultParagraphFont">
    <w:name w:val="Default Paragraph Font"/>
    <w:semiHidden/>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BodyText">
    <w:name w:val="Body Text"/>
    <w:basedOn w:val="Normal"/>
    <w:qFormat/>
    <w:pPr>
      <w:spacing w:before="93" w:beforeLines="30"/>
    </w:pPr>
    <w:rPr>
      <w:rFonts w:ascii="仿宋_GB2312" w:eastAsia="仿宋_GB2312"/>
      <w:sz w:val="30"/>
    </w:rPr>
  </w:style>
  <w:style w:type="paragraph" w:styleId="NormalIndent">
    <w:name w:val="Normal Indent"/>
    <w:basedOn w:val="Normal"/>
    <w:qFormat/>
    <w:pPr>
      <w:ind w:firstLine="420"/>
    </w:pPr>
  </w:style>
  <w:style w:type="paragraph" w:styleId="TOC5">
    <w:name w:val="toc 5"/>
    <w:basedOn w:val="Normal"/>
    <w:next w:val="Normal"/>
    <w:qFormat/>
    <w:pPr>
      <w:spacing w:before="0" w:beforeAutospacing="0" w:after="0" w:afterAutospacing="0"/>
      <w:ind w:left="1680" w:right="0"/>
      <w:jc w:val="left"/>
    </w:pPr>
    <w:rPr>
      <w:rFonts w:ascii="宋体" w:eastAsia="宋体" w:hAnsi="宋体" w:cs="宋体" w:hint="eastAsia"/>
      <w:kern w:val="0"/>
      <w:sz w:val="24"/>
      <w:szCs w:val="24"/>
      <w:lang w:val="en-US" w:eastAsia="zh-CN" w:bidi="ar"/>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customStyle="1" w:styleId="font11">
    <w:name w:val="font11"/>
    <w:basedOn w:val="DefaultParagraphFont"/>
    <w:qFormat/>
    <w:rPr>
      <w:rFonts w:ascii="宋体" w:eastAsia="宋体" w:hAnsi="宋体" w:cs="宋体" w:hint="eastAsia"/>
      <w:color w:val="000000"/>
      <w:sz w:val="20"/>
      <w:szCs w:val="20"/>
      <w:u w:val="none"/>
    </w:rPr>
  </w:style>
  <w:style w:type="character" w:customStyle="1" w:styleId="font01">
    <w:name w:val="font01"/>
    <w:basedOn w:val="DefaultParagraphFont"/>
    <w:qFormat/>
    <w:rPr>
      <w:rFonts w:ascii="Arial" w:hAnsi="Arial" w:cs="Arial" w:hint="default"/>
      <w:color w:val="000000"/>
      <w:sz w:val="20"/>
      <w:szCs w:val="20"/>
      <w:u w:val="none"/>
    </w:rPr>
  </w:style>
  <w:style w:type="paragraph" w:customStyle="1" w:styleId="pMsoNormal">
    <w:name w:val="p_MsoNormal"/>
    <w:basedOn w:val="Char"/>
    <w:qFormat/>
    <w:pPr>
      <w:spacing w:before="0" w:beforeAutospacing="0" w:after="0" w:afterAutospacing="0"/>
      <w:ind w:left="0" w:right="0"/>
      <w:jc w:val="left"/>
    </w:pPr>
    <w:rPr>
      <w:rFonts w:ascii="宋体" w:eastAsia="宋体" w:hAnsi="宋体" w:cs="宋体" w:hint="eastAsia"/>
      <w:kern w:val="0"/>
      <w:sz w:val="24"/>
      <w:szCs w:val="24"/>
      <w:lang w:val="en-US" w:eastAsia="zh-CN" w:bidi="ar"/>
    </w:rPr>
  </w:style>
  <w:style w:type="paragraph" w:customStyle="1" w:styleId="Char">
    <w:name w:val="普通(网站) Char"/>
    <w:basedOn w:val="Normal"/>
    <w:qFormat/>
    <w:pPr>
      <w:keepNext w:val="0"/>
      <w:keepLines w:val="0"/>
      <w:widowControl/>
      <w:suppressLineNumbers w:val="0"/>
      <w:spacing w:before="100" w:beforeAutospacing="1" w:after="100" w:afterAutospacing="1"/>
      <w:ind w:left="0" w:right="0"/>
      <w:jc w:val="left"/>
    </w:pPr>
    <w:rPr>
      <w:rFonts w:ascii="宋体" w:eastAsia="宋体" w:hAnsi="宋体" w:cs="宋体" w:hint="eastAsia"/>
      <w:kern w:val="0"/>
      <w:sz w:val="24"/>
      <w:szCs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6637</Words>
  <Characters>7076</Characters>
  <Application>Microsoft Office Word</Application>
  <DocSecurity>0</DocSecurity>
  <Lines>28</Lines>
  <Paragraphs>8</Paragraphs>
  <ScaleCrop>false</ScaleCrop>
  <Company>微软中国</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Administrator</cp:lastModifiedBy>
  <cp:revision>130</cp:revision>
  <cp:lastPrinted>2023-06-27T01:32:00Z</cp:lastPrinted>
  <dcterms:created xsi:type="dcterms:W3CDTF">2013-05-09T09:41:00Z</dcterms:created>
  <dcterms:modified xsi:type="dcterms:W3CDTF">2023-10-24T03:42:38Z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0499F9C21AD7463DB1B979C3FE827BD3_13</vt:lpwstr>
  </property>
  <property fmtid="{D5CDD505-2E9C-101B-9397-08002B2CF9AE}" pid="3" name="KSOProductBuildVer">
    <vt:lpwstr>2052-11.8.6.8722</vt:lpwstr>
  </property>
</Properties>
</file>