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监督索引号53042300436101201000</w:t>
      </w:r>
    </w:p>
    <w:p>
      <w:pPr>
        <w:spacing w:line="59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通海县人民医院2022年度部门决算</w:t>
      </w:r>
    </w:p>
    <w:p>
      <w:pPr>
        <w:pStyle w:val="2"/>
      </w:pPr>
    </w:p>
    <w:p>
      <w:pPr>
        <w:spacing w:line="59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6"/>
          <w:szCs w:val="36"/>
        </w:rPr>
        <w:t>目录</w:t>
      </w:r>
    </w:p>
    <w:p>
      <w:pPr>
        <w:spacing w:line="590" w:lineRule="exact"/>
        <w:rPr>
          <w:rFonts w:ascii="方正小标宋_GBK" w:hAnsi="方正小标宋_GBK" w:eastAsia="方正小标宋_GBK" w:cs="方正小标宋_GBK"/>
          <w:sz w:val="32"/>
          <w:szCs w:val="32"/>
        </w:rPr>
      </w:pPr>
    </w:p>
    <w:p>
      <w:pPr>
        <w:spacing w:line="590" w:lineRule="exact"/>
        <w:rPr>
          <w:rFonts w:ascii="黑体" w:hAnsi="黑体" w:eastAsia="黑体" w:cs="黑体"/>
          <w:sz w:val="30"/>
          <w:szCs w:val="30"/>
        </w:rPr>
      </w:pPr>
      <w:r>
        <w:rPr>
          <w:rFonts w:hint="eastAsia" w:ascii="黑体" w:hAnsi="黑体" w:eastAsia="黑体" w:cs="黑体"/>
          <w:sz w:val="30"/>
          <w:szCs w:val="30"/>
        </w:rPr>
        <w:t>第一部分通海县人民医院概况</w:t>
      </w:r>
    </w:p>
    <w:p>
      <w:pPr>
        <w:spacing w:line="590" w:lineRule="exact"/>
        <w:rPr>
          <w:rFonts w:ascii="楷体" w:hAnsi="楷体" w:eastAsia="楷体" w:cs="楷体"/>
          <w:sz w:val="30"/>
          <w:szCs w:val="30"/>
        </w:rPr>
      </w:pPr>
      <w:r>
        <w:rPr>
          <w:rFonts w:hint="eastAsia" w:ascii="楷体" w:hAnsi="楷体" w:eastAsia="楷体" w:cs="楷体"/>
          <w:sz w:val="30"/>
          <w:szCs w:val="30"/>
        </w:rPr>
        <w:t>一、主要职能</w:t>
      </w:r>
    </w:p>
    <w:p>
      <w:pPr>
        <w:spacing w:line="590" w:lineRule="exact"/>
        <w:rPr>
          <w:rFonts w:ascii="楷体" w:hAnsi="楷体" w:eastAsia="楷体" w:cs="楷体"/>
          <w:sz w:val="30"/>
          <w:szCs w:val="30"/>
        </w:rPr>
      </w:pPr>
      <w:r>
        <w:rPr>
          <w:rFonts w:hint="eastAsia" w:ascii="楷体" w:hAnsi="楷体" w:eastAsia="楷体" w:cs="楷体"/>
          <w:sz w:val="30"/>
          <w:szCs w:val="30"/>
        </w:rPr>
        <w:t>二、部门基本情况</w:t>
      </w:r>
    </w:p>
    <w:p>
      <w:pPr>
        <w:spacing w:line="590" w:lineRule="exact"/>
        <w:rPr>
          <w:rFonts w:ascii="黑体" w:hAnsi="黑体" w:eastAsia="黑体" w:cs="黑体"/>
          <w:sz w:val="30"/>
          <w:szCs w:val="30"/>
        </w:rPr>
      </w:pPr>
      <w:r>
        <w:rPr>
          <w:rFonts w:hint="eastAsia" w:ascii="黑体" w:hAnsi="黑体" w:eastAsia="黑体" w:cs="黑体"/>
          <w:sz w:val="30"/>
          <w:szCs w:val="30"/>
        </w:rPr>
        <w:t>第二部分2022年度部门决算表</w:t>
      </w:r>
    </w:p>
    <w:p>
      <w:pPr>
        <w:spacing w:line="590" w:lineRule="exact"/>
        <w:rPr>
          <w:rFonts w:ascii="楷体" w:hAnsi="楷体" w:eastAsia="楷体" w:cs="楷体"/>
          <w:sz w:val="30"/>
          <w:szCs w:val="30"/>
        </w:rPr>
      </w:pPr>
      <w:r>
        <w:rPr>
          <w:rFonts w:hint="eastAsia" w:ascii="楷体" w:hAnsi="楷体" w:eastAsia="楷体" w:cs="楷体"/>
          <w:sz w:val="30"/>
          <w:szCs w:val="30"/>
        </w:rPr>
        <w:t>一、收入支出决算表</w:t>
      </w:r>
    </w:p>
    <w:p>
      <w:pPr>
        <w:spacing w:line="590" w:lineRule="exact"/>
        <w:rPr>
          <w:rFonts w:ascii="楷体" w:hAnsi="楷体" w:eastAsia="楷体" w:cs="楷体"/>
          <w:sz w:val="30"/>
          <w:szCs w:val="30"/>
        </w:rPr>
      </w:pPr>
      <w:r>
        <w:rPr>
          <w:rFonts w:hint="eastAsia" w:ascii="楷体" w:hAnsi="楷体" w:eastAsia="楷体" w:cs="楷体"/>
          <w:sz w:val="30"/>
          <w:szCs w:val="30"/>
        </w:rPr>
        <w:t>二、收入决算表</w:t>
      </w:r>
    </w:p>
    <w:p>
      <w:pPr>
        <w:spacing w:line="590" w:lineRule="exact"/>
        <w:rPr>
          <w:rFonts w:ascii="楷体" w:hAnsi="楷体" w:eastAsia="楷体" w:cs="楷体"/>
          <w:sz w:val="30"/>
          <w:szCs w:val="30"/>
        </w:rPr>
      </w:pPr>
      <w:r>
        <w:rPr>
          <w:rFonts w:hint="eastAsia" w:ascii="楷体" w:hAnsi="楷体" w:eastAsia="楷体" w:cs="楷体"/>
          <w:sz w:val="30"/>
          <w:szCs w:val="30"/>
        </w:rPr>
        <w:t>三、支出决算表</w:t>
      </w:r>
    </w:p>
    <w:p>
      <w:pPr>
        <w:spacing w:line="590" w:lineRule="exact"/>
        <w:rPr>
          <w:rFonts w:ascii="楷体" w:hAnsi="楷体" w:eastAsia="楷体" w:cs="楷体"/>
          <w:sz w:val="30"/>
          <w:szCs w:val="30"/>
        </w:rPr>
      </w:pPr>
      <w:r>
        <w:rPr>
          <w:rFonts w:hint="eastAsia" w:ascii="楷体" w:hAnsi="楷体" w:eastAsia="楷体" w:cs="楷体"/>
          <w:sz w:val="30"/>
          <w:szCs w:val="30"/>
        </w:rPr>
        <w:t>四、财政拨款收入支出决算表</w:t>
      </w:r>
    </w:p>
    <w:p>
      <w:pPr>
        <w:spacing w:line="590" w:lineRule="exact"/>
        <w:rPr>
          <w:rFonts w:ascii="楷体" w:hAnsi="楷体" w:eastAsia="楷体" w:cs="楷体"/>
          <w:sz w:val="30"/>
          <w:szCs w:val="30"/>
        </w:rPr>
      </w:pPr>
      <w:r>
        <w:rPr>
          <w:rFonts w:hint="eastAsia" w:ascii="楷体" w:hAnsi="楷体" w:eastAsia="楷体" w:cs="楷体"/>
          <w:sz w:val="30"/>
          <w:szCs w:val="30"/>
        </w:rPr>
        <w:t>五、一般公共预算财政拨款收入支出决算表</w:t>
      </w:r>
    </w:p>
    <w:p>
      <w:pPr>
        <w:spacing w:line="590" w:lineRule="exact"/>
        <w:rPr>
          <w:rFonts w:ascii="楷体" w:hAnsi="楷体" w:eastAsia="楷体" w:cs="楷体"/>
          <w:sz w:val="30"/>
          <w:szCs w:val="30"/>
        </w:rPr>
      </w:pPr>
      <w:r>
        <w:rPr>
          <w:rFonts w:hint="eastAsia" w:ascii="楷体" w:hAnsi="楷体" w:eastAsia="楷体" w:cs="楷体"/>
          <w:sz w:val="30"/>
          <w:szCs w:val="30"/>
        </w:rPr>
        <w:t>六、一般公共预算财政拨款基本支出决算表</w:t>
      </w:r>
    </w:p>
    <w:p>
      <w:pPr>
        <w:spacing w:line="590" w:lineRule="exact"/>
        <w:rPr>
          <w:rFonts w:ascii="楷体" w:hAnsi="楷体" w:eastAsia="楷体" w:cs="楷体"/>
          <w:sz w:val="30"/>
          <w:szCs w:val="30"/>
        </w:rPr>
      </w:pPr>
      <w:r>
        <w:rPr>
          <w:rFonts w:hint="eastAsia" w:ascii="楷体" w:hAnsi="楷体" w:eastAsia="楷体" w:cs="楷体"/>
          <w:sz w:val="30"/>
          <w:szCs w:val="30"/>
        </w:rPr>
        <w:t>七、一般公共预算财政拨款项目支出决算表</w:t>
      </w:r>
    </w:p>
    <w:p>
      <w:pPr>
        <w:spacing w:line="590" w:lineRule="exact"/>
        <w:rPr>
          <w:rFonts w:ascii="楷体" w:hAnsi="楷体" w:eastAsia="楷体" w:cs="楷体"/>
          <w:sz w:val="30"/>
          <w:szCs w:val="30"/>
        </w:rPr>
      </w:pPr>
      <w:r>
        <w:rPr>
          <w:rFonts w:hint="eastAsia" w:ascii="楷体" w:hAnsi="楷体" w:eastAsia="楷体" w:cs="楷体"/>
          <w:sz w:val="30"/>
          <w:szCs w:val="30"/>
        </w:rPr>
        <w:t>八、政府性基金预算财政拨款收入支出决算表</w:t>
      </w:r>
    </w:p>
    <w:p>
      <w:pPr>
        <w:spacing w:line="590" w:lineRule="exact"/>
        <w:rPr>
          <w:rFonts w:ascii="楷体" w:hAnsi="楷体" w:eastAsia="楷体" w:cs="楷体"/>
          <w:sz w:val="30"/>
          <w:szCs w:val="30"/>
        </w:rPr>
      </w:pPr>
      <w:r>
        <w:rPr>
          <w:rFonts w:hint="eastAsia" w:ascii="楷体" w:hAnsi="楷体" w:eastAsia="楷体" w:cs="楷体"/>
          <w:sz w:val="30"/>
          <w:szCs w:val="30"/>
        </w:rPr>
        <w:t>九、国有资本经营预算财政拨款收入支出决算表</w:t>
      </w:r>
    </w:p>
    <w:p>
      <w:pPr>
        <w:spacing w:line="590" w:lineRule="exact"/>
        <w:rPr>
          <w:rFonts w:ascii="楷体" w:hAnsi="楷体" w:eastAsia="楷体" w:cs="楷体"/>
          <w:sz w:val="30"/>
          <w:szCs w:val="30"/>
        </w:rPr>
      </w:pPr>
      <w:r>
        <w:rPr>
          <w:rFonts w:hint="eastAsia" w:ascii="楷体" w:hAnsi="楷体" w:eastAsia="楷体" w:cs="楷体"/>
          <w:sz w:val="30"/>
          <w:szCs w:val="30"/>
        </w:rPr>
        <w:t>十、“三公”经费、行政参公单位机关运行经费情况表</w:t>
      </w:r>
    </w:p>
    <w:p>
      <w:pPr>
        <w:spacing w:line="590" w:lineRule="exact"/>
        <w:rPr>
          <w:rFonts w:ascii="黑体" w:hAnsi="黑体" w:eastAsia="黑体" w:cs="黑体"/>
          <w:sz w:val="30"/>
          <w:szCs w:val="30"/>
        </w:rPr>
      </w:pPr>
      <w:r>
        <w:rPr>
          <w:rFonts w:hint="eastAsia" w:ascii="黑体" w:hAnsi="黑体" w:eastAsia="黑体" w:cs="黑体"/>
          <w:sz w:val="30"/>
          <w:szCs w:val="30"/>
        </w:rPr>
        <w:t>第三部分2022年度部门决算情况说明</w:t>
      </w:r>
    </w:p>
    <w:p>
      <w:pPr>
        <w:spacing w:line="590" w:lineRule="exact"/>
        <w:rPr>
          <w:rFonts w:ascii="楷体" w:hAnsi="楷体" w:eastAsia="楷体" w:cs="楷体"/>
          <w:sz w:val="30"/>
          <w:szCs w:val="30"/>
        </w:rPr>
      </w:pPr>
      <w:r>
        <w:rPr>
          <w:rFonts w:hint="eastAsia" w:ascii="楷体" w:hAnsi="楷体" w:eastAsia="楷体" w:cs="楷体"/>
          <w:sz w:val="30"/>
          <w:szCs w:val="30"/>
        </w:rPr>
        <w:t>一、收入决算情况说明</w:t>
      </w:r>
    </w:p>
    <w:p>
      <w:pPr>
        <w:spacing w:line="590" w:lineRule="exact"/>
        <w:rPr>
          <w:rFonts w:ascii="楷体" w:hAnsi="楷体" w:eastAsia="楷体" w:cs="楷体"/>
          <w:sz w:val="30"/>
          <w:szCs w:val="30"/>
        </w:rPr>
      </w:pPr>
      <w:r>
        <w:rPr>
          <w:rFonts w:hint="eastAsia" w:ascii="楷体" w:hAnsi="楷体" w:eastAsia="楷体" w:cs="楷体"/>
          <w:sz w:val="30"/>
          <w:szCs w:val="30"/>
        </w:rPr>
        <w:t>二、支出决算情况说明</w:t>
      </w:r>
    </w:p>
    <w:p>
      <w:pPr>
        <w:spacing w:line="590" w:lineRule="exact"/>
        <w:rPr>
          <w:rFonts w:ascii="楷体" w:hAnsi="楷体" w:eastAsia="楷体" w:cs="楷体"/>
          <w:sz w:val="30"/>
          <w:szCs w:val="30"/>
        </w:rPr>
      </w:pPr>
      <w:r>
        <w:rPr>
          <w:rFonts w:hint="eastAsia" w:ascii="楷体" w:hAnsi="楷体" w:eastAsia="楷体" w:cs="楷体"/>
          <w:sz w:val="30"/>
          <w:szCs w:val="30"/>
        </w:rPr>
        <w:t>三、一般公共预算财政拨款支出决算情况说明</w:t>
      </w:r>
    </w:p>
    <w:p>
      <w:pPr>
        <w:spacing w:line="590" w:lineRule="exact"/>
        <w:rPr>
          <w:rFonts w:ascii="楷体" w:hAnsi="楷体" w:eastAsia="楷体" w:cs="楷体"/>
          <w:sz w:val="30"/>
          <w:szCs w:val="30"/>
        </w:rPr>
      </w:pPr>
      <w:r>
        <w:rPr>
          <w:rFonts w:hint="eastAsia" w:ascii="楷体" w:hAnsi="楷体" w:eastAsia="楷体" w:cs="楷体"/>
          <w:sz w:val="30"/>
          <w:szCs w:val="30"/>
        </w:rPr>
        <w:t>四、财政拨款“三公”经费支出决算情况说明</w:t>
      </w:r>
    </w:p>
    <w:p>
      <w:pPr>
        <w:spacing w:line="590" w:lineRule="exact"/>
        <w:rPr>
          <w:rFonts w:ascii="黑体" w:hAnsi="黑体" w:eastAsia="黑体" w:cs="黑体"/>
          <w:sz w:val="30"/>
          <w:szCs w:val="30"/>
        </w:rPr>
      </w:pPr>
      <w:r>
        <w:rPr>
          <w:rFonts w:hint="eastAsia" w:ascii="黑体" w:hAnsi="黑体" w:eastAsia="黑体" w:cs="黑体"/>
          <w:sz w:val="30"/>
          <w:szCs w:val="30"/>
        </w:rPr>
        <w:t>第四部分其他重要事项及相关口径情况说明</w:t>
      </w:r>
    </w:p>
    <w:p>
      <w:pPr>
        <w:spacing w:line="590" w:lineRule="exact"/>
        <w:rPr>
          <w:rFonts w:ascii="楷体" w:hAnsi="楷体" w:eastAsia="楷体" w:cs="楷体"/>
          <w:sz w:val="30"/>
          <w:szCs w:val="30"/>
        </w:rPr>
      </w:pPr>
      <w:r>
        <w:rPr>
          <w:rFonts w:hint="eastAsia" w:ascii="楷体" w:hAnsi="楷体" w:eastAsia="楷体" w:cs="楷体"/>
          <w:sz w:val="30"/>
          <w:szCs w:val="30"/>
        </w:rPr>
        <w:t>一、机关运行经费支出情况</w:t>
      </w:r>
    </w:p>
    <w:p>
      <w:pPr>
        <w:spacing w:line="590" w:lineRule="exact"/>
        <w:rPr>
          <w:rFonts w:ascii="楷体" w:hAnsi="楷体" w:eastAsia="楷体" w:cs="楷体"/>
          <w:sz w:val="30"/>
          <w:szCs w:val="30"/>
        </w:rPr>
      </w:pPr>
      <w:r>
        <w:rPr>
          <w:rFonts w:hint="eastAsia" w:ascii="楷体" w:hAnsi="楷体" w:eastAsia="楷体" w:cs="楷体"/>
          <w:sz w:val="30"/>
          <w:szCs w:val="30"/>
        </w:rPr>
        <w:t>二、国有资产占用情况</w:t>
      </w:r>
    </w:p>
    <w:p>
      <w:pPr>
        <w:spacing w:line="590" w:lineRule="exact"/>
        <w:rPr>
          <w:rFonts w:ascii="楷体" w:hAnsi="楷体" w:eastAsia="楷体" w:cs="楷体"/>
          <w:sz w:val="30"/>
          <w:szCs w:val="30"/>
        </w:rPr>
      </w:pPr>
      <w:r>
        <w:rPr>
          <w:rFonts w:hint="eastAsia" w:ascii="楷体" w:hAnsi="楷体" w:eastAsia="楷体" w:cs="楷体"/>
          <w:sz w:val="30"/>
          <w:szCs w:val="30"/>
        </w:rPr>
        <w:t>三、政府采购支出情况</w:t>
      </w:r>
    </w:p>
    <w:p>
      <w:pPr>
        <w:spacing w:line="590" w:lineRule="exact"/>
        <w:rPr>
          <w:rFonts w:ascii="楷体" w:hAnsi="楷体" w:eastAsia="楷体" w:cs="楷体"/>
          <w:sz w:val="30"/>
          <w:szCs w:val="30"/>
        </w:rPr>
      </w:pPr>
      <w:r>
        <w:rPr>
          <w:rFonts w:hint="eastAsia" w:ascii="楷体" w:hAnsi="楷体" w:eastAsia="楷体" w:cs="楷体"/>
          <w:sz w:val="30"/>
          <w:szCs w:val="30"/>
        </w:rPr>
        <w:t>四、部门绩效自评情况</w:t>
      </w:r>
    </w:p>
    <w:p>
      <w:pPr>
        <w:spacing w:line="590" w:lineRule="exact"/>
        <w:rPr>
          <w:rFonts w:ascii="楷体" w:hAnsi="楷体" w:eastAsia="楷体" w:cs="楷体"/>
          <w:sz w:val="30"/>
          <w:szCs w:val="30"/>
        </w:rPr>
      </w:pPr>
      <w:r>
        <w:rPr>
          <w:rFonts w:hint="eastAsia" w:ascii="楷体" w:hAnsi="楷体" w:eastAsia="楷体" w:cs="楷体"/>
          <w:sz w:val="30"/>
          <w:szCs w:val="30"/>
        </w:rPr>
        <w:t>（一）部门整体支出绩效自评情况</w:t>
      </w:r>
    </w:p>
    <w:p>
      <w:pPr>
        <w:spacing w:line="590" w:lineRule="exact"/>
        <w:rPr>
          <w:rFonts w:ascii="楷体" w:hAnsi="楷体" w:eastAsia="楷体" w:cs="楷体"/>
          <w:sz w:val="30"/>
          <w:szCs w:val="30"/>
        </w:rPr>
      </w:pPr>
      <w:r>
        <w:rPr>
          <w:rFonts w:hint="eastAsia" w:ascii="楷体" w:hAnsi="楷体" w:eastAsia="楷体" w:cs="楷体"/>
          <w:sz w:val="30"/>
          <w:szCs w:val="30"/>
        </w:rPr>
        <w:t>（二）部门整体支出绩效自评表</w:t>
      </w:r>
    </w:p>
    <w:p>
      <w:pPr>
        <w:spacing w:line="590" w:lineRule="exact"/>
        <w:rPr>
          <w:rFonts w:ascii="楷体" w:hAnsi="楷体" w:eastAsia="楷体" w:cs="楷体"/>
          <w:sz w:val="30"/>
          <w:szCs w:val="30"/>
        </w:rPr>
      </w:pPr>
      <w:r>
        <w:rPr>
          <w:rFonts w:hint="eastAsia" w:ascii="楷体" w:hAnsi="楷体" w:eastAsia="楷体" w:cs="楷体"/>
          <w:sz w:val="30"/>
          <w:szCs w:val="30"/>
        </w:rPr>
        <w:t>（三）项目支出绩效自评表</w:t>
      </w:r>
    </w:p>
    <w:p>
      <w:pPr>
        <w:spacing w:line="590" w:lineRule="exact"/>
        <w:rPr>
          <w:rFonts w:ascii="楷体" w:hAnsi="楷体" w:eastAsia="楷体" w:cs="楷体"/>
          <w:sz w:val="30"/>
          <w:szCs w:val="30"/>
        </w:rPr>
      </w:pPr>
      <w:r>
        <w:rPr>
          <w:rFonts w:hint="eastAsia" w:ascii="楷体" w:hAnsi="楷体" w:eastAsia="楷体" w:cs="楷体"/>
          <w:sz w:val="30"/>
          <w:szCs w:val="30"/>
        </w:rPr>
        <w:t>五、其他重要事项情况说明</w:t>
      </w:r>
    </w:p>
    <w:p>
      <w:pPr>
        <w:spacing w:line="590" w:lineRule="exact"/>
        <w:rPr>
          <w:rFonts w:ascii="楷体" w:hAnsi="楷体" w:eastAsia="楷体" w:cs="楷体"/>
          <w:sz w:val="30"/>
          <w:szCs w:val="30"/>
        </w:rPr>
      </w:pPr>
      <w:r>
        <w:rPr>
          <w:rFonts w:hint="eastAsia" w:ascii="楷体" w:hAnsi="楷体" w:eastAsia="楷体" w:cs="楷体"/>
          <w:sz w:val="30"/>
          <w:szCs w:val="30"/>
        </w:rPr>
        <w:t>六、相关口径说明</w:t>
      </w:r>
    </w:p>
    <w:p>
      <w:pPr>
        <w:spacing w:line="590" w:lineRule="exact"/>
        <w:rPr>
          <w:rFonts w:ascii="黑体" w:hAnsi="黑体" w:eastAsia="黑体" w:cs="黑体"/>
          <w:sz w:val="30"/>
          <w:szCs w:val="30"/>
        </w:rPr>
      </w:pPr>
      <w:r>
        <w:rPr>
          <w:rFonts w:hint="eastAsia" w:ascii="黑体" w:hAnsi="黑体" w:eastAsia="黑体" w:cs="黑体"/>
          <w:sz w:val="30"/>
          <w:szCs w:val="30"/>
        </w:rPr>
        <w:t>第五部分名词解释</w:t>
      </w: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第一部分通海县人民医院概况</w:t>
      </w:r>
    </w:p>
    <w:p>
      <w:pPr>
        <w:spacing w:line="590" w:lineRule="exact"/>
        <w:rPr>
          <w:rFonts w:ascii="仿宋" w:hAnsi="仿宋" w:eastAsia="仿宋" w:cs="仿宋"/>
          <w:sz w:val="30"/>
          <w:szCs w:val="30"/>
        </w:rPr>
      </w:pPr>
      <w:r>
        <w:rPr>
          <w:rFonts w:hint="eastAsia" w:ascii="黑体" w:hAnsi="黑体" w:eastAsia="黑体" w:cs="黑体"/>
          <w:sz w:val="30"/>
          <w:szCs w:val="30"/>
        </w:rPr>
        <w:t>一、主要职能</w:t>
      </w:r>
    </w:p>
    <w:p>
      <w:pPr>
        <w:spacing w:line="590" w:lineRule="exact"/>
        <w:ind w:firstLine="600" w:firstLineChars="200"/>
        <w:rPr>
          <w:sz w:val="30"/>
          <w:szCs w:val="30"/>
        </w:rPr>
      </w:pPr>
      <w:r>
        <w:rPr>
          <w:rFonts w:hint="eastAsia" w:ascii="楷体" w:hAnsi="楷体" w:eastAsia="楷体" w:cs="楷体"/>
          <w:sz w:val="30"/>
          <w:szCs w:val="30"/>
        </w:rPr>
        <w:t>（一）主要职能</w:t>
      </w:r>
    </w:p>
    <w:p>
      <w:pPr>
        <w:pStyle w:val="4"/>
        <w:spacing w:line="590" w:lineRule="exact"/>
        <w:ind w:firstLine="600" w:firstLineChars="200"/>
        <w:rPr>
          <w:rFonts w:ascii="Times New Roman" w:hAnsi="Times New Roman" w:eastAsia="仿宋_GB2312" w:cs="Times New Roman"/>
          <w:kern w:val="0"/>
          <w:sz w:val="32"/>
          <w:szCs w:val="32"/>
        </w:rPr>
      </w:pPr>
      <w:r>
        <w:rPr>
          <w:rFonts w:hint="eastAsia" w:ascii="仿宋_GB2312" w:hAnsi="仿宋_GB2312" w:eastAsia="仿宋_GB2312" w:cs="仿宋_GB2312"/>
          <w:sz w:val="30"/>
          <w:szCs w:val="30"/>
        </w:rPr>
        <w:t>贯彻落实卫生健康工作方针、政策及相关法律法规；面向社会开展医疗、救护、预防、保健、健康体检和康复服务工作；承担通海县120急救站工作职责；落实推进公立医院综合改革；以临床为依托，开展医学教学和科研工作，开展人才培养、技术支持等工作；承担各类突发公共卫生事件、自然灾害的医疗急救工作；参与重大活动的医疗保障工作。</w:t>
      </w:r>
    </w:p>
    <w:p>
      <w:pPr>
        <w:spacing w:line="590" w:lineRule="exact"/>
        <w:ind w:firstLine="600" w:firstLineChars="200"/>
        <w:rPr>
          <w:rFonts w:ascii="楷体" w:hAnsi="楷体" w:eastAsia="楷体" w:cs="楷体"/>
          <w:sz w:val="30"/>
          <w:szCs w:val="30"/>
        </w:rPr>
      </w:pPr>
      <w:r>
        <w:rPr>
          <w:rFonts w:hint="eastAsia" w:ascii="楷体" w:hAnsi="楷体" w:eastAsia="楷体" w:cs="楷体"/>
          <w:sz w:val="30"/>
          <w:szCs w:val="30"/>
        </w:rPr>
        <w:t>（二）2022年度重点工作任务概述</w:t>
      </w:r>
    </w:p>
    <w:p>
      <w:pPr>
        <w:spacing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2022年度重点工作任务介绍。</w:t>
      </w:r>
    </w:p>
    <w:p>
      <w:pPr>
        <w:spacing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1.2022年我院实现总收入266,721,214.71元。1月荣获云南省第十六届文明单位称号，9月正式授牌。</w:t>
      </w:r>
    </w:p>
    <w:p>
      <w:pPr>
        <w:spacing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2.6月接受了云南卫健委对我院大型医院巡查整改的工作专项督导。</w:t>
      </w:r>
    </w:p>
    <w:p>
      <w:pPr>
        <w:spacing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3.8月接受云南省卫健委对我院静脉用药调配中心现场复核验收；玉溪市卫健委对我院开展药品、医用耗材管理督导检查。</w:t>
      </w:r>
    </w:p>
    <w:p>
      <w:pPr>
        <w:spacing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4.9月康复医学科、中医科、消化内科、呼吸与危重症医学科、新生儿科五个病区通过了玉溪市第七批优质护理服务病区验收，到此我院的临床护理科室100.00%为优质护理病区。核酸（CPR）实验室通过了云南临床检验中心的现场审核验收。薄弱专科建设（精神科、老年病科）接受了云南省卫健委的现场验收。</w:t>
      </w:r>
    </w:p>
    <w:p>
      <w:pPr>
        <w:spacing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我院张诚、普琼获得“兴玉名医”称号，林伟获评“2022年度玉溪市有突出贡献优秀专业技术人才”；获卫健工委“先进基层党组织”荣誉称；获卫健工委“抗疫工作先进单位”荣誉称号；进入第四批玉溪市民族团结进步示范单位候选名单；护理部在玉溪市总工会、玉溪市应急管理局、玉溪市卫生健康委员会举办的2021年度玉溪市“安康杯”竞赛活动中荣获“优胜班组”荣誉称号。</w:t>
      </w:r>
    </w:p>
    <w:p>
      <w:pPr>
        <w:spacing w:line="590" w:lineRule="exact"/>
        <w:rPr>
          <w:rFonts w:ascii="黑体" w:hAnsi="黑体" w:eastAsia="黑体" w:cs="黑体"/>
          <w:sz w:val="30"/>
          <w:szCs w:val="30"/>
        </w:rPr>
      </w:pPr>
      <w:r>
        <w:rPr>
          <w:rFonts w:hint="eastAsia" w:ascii="黑体" w:hAnsi="黑体" w:eastAsia="黑体" w:cs="黑体"/>
          <w:sz w:val="30"/>
          <w:szCs w:val="30"/>
        </w:rPr>
        <w:t>二、部门基本情况</w:t>
      </w:r>
    </w:p>
    <w:p>
      <w:pPr>
        <w:spacing w:line="590" w:lineRule="exact"/>
        <w:rPr>
          <w:rFonts w:ascii="楷体" w:hAnsi="楷体" w:eastAsia="楷体" w:cs="楷体"/>
          <w:sz w:val="30"/>
          <w:szCs w:val="30"/>
        </w:rPr>
      </w:pPr>
      <w:r>
        <w:rPr>
          <w:rFonts w:hint="eastAsia" w:ascii="楷体" w:hAnsi="楷体" w:eastAsia="楷体" w:cs="楷体"/>
          <w:sz w:val="30"/>
          <w:szCs w:val="30"/>
        </w:rPr>
        <w:t>（一）机构设置情况</w:t>
      </w:r>
    </w:p>
    <w:p>
      <w:pPr>
        <w:spacing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部门共设置63个内设机构，包括：麻醉科、骨科、神经外科、重症医学科、普外科、泌尿外科、心血管内科、肾脏内分泌科、妇科、产科、眼耳鼻咽喉科、中医科、康复医学科、呼吸与危重症医学科、消化内科、神经内科、口腔科、门诊部、急诊医学科、儿科、新生儿科、感染性疾病科、患者服务中心、“120”急救中心、体检中心、血液净化室、医学影像科、医学检验科、超声影像科、病理室、心电图室、胃肠镜室、纤维支气管镜室、经颅多普勒超声检查室、脑电图室、消毒供应中心、静脉用药调配中心、药剂科、介入手术室、纪委、党委办公室、人事科、社会服务部、医院办公室、工会办、财务科、医保科、信息科、采购科、审计科、总务科、基建科、医务科、质控办、科教科、医调中心、护理部、控感办、设备科、预防保健科、文化办、病案统计室、保卫科。</w:t>
      </w:r>
    </w:p>
    <w:p>
      <w:pPr>
        <w:spacing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所属单位0个。</w:t>
      </w:r>
    </w:p>
    <w:p>
      <w:pPr>
        <w:spacing w:line="590" w:lineRule="exact"/>
        <w:rPr>
          <w:rFonts w:ascii="楷体" w:hAnsi="楷体" w:eastAsia="楷体" w:cs="楷体"/>
          <w:sz w:val="30"/>
          <w:szCs w:val="30"/>
        </w:rPr>
      </w:pPr>
      <w:r>
        <w:rPr>
          <w:rFonts w:hint="eastAsia" w:ascii="楷体" w:hAnsi="楷体" w:eastAsia="楷体" w:cs="楷体"/>
          <w:sz w:val="30"/>
          <w:szCs w:val="30"/>
        </w:rPr>
        <w:t>（二）决算单位构成</w:t>
      </w:r>
    </w:p>
    <w:p>
      <w:pPr>
        <w:spacing w:line="590" w:lineRule="exact"/>
        <w:ind w:firstLine="600" w:firstLineChars="200"/>
        <w:rPr>
          <w:rFonts w:ascii="仿宋_GB2312" w:eastAsia="仿宋_GB2312"/>
          <w:sz w:val="30"/>
          <w:szCs w:val="30"/>
        </w:rPr>
      </w:pPr>
      <w:r>
        <w:rPr>
          <w:rFonts w:hint="eastAsia" w:ascii="仿宋_GB2312" w:hAnsi="仿宋_GB2312" w:eastAsia="仿宋_GB2312" w:cs="仿宋_GB2312"/>
          <w:sz w:val="30"/>
          <w:szCs w:val="30"/>
        </w:rPr>
        <w:t>纳入通海县人民医院部门决算编报的单位共1个。其中：行政单位0个，参照公务员法管理的事业单位0个，其他事业单位1个。是：通海县人民医院。</w:t>
      </w:r>
    </w:p>
    <w:p>
      <w:pPr>
        <w:spacing w:line="590" w:lineRule="exact"/>
        <w:rPr>
          <w:rFonts w:ascii="楷体" w:hAnsi="楷体" w:eastAsia="楷体" w:cs="楷体"/>
          <w:sz w:val="30"/>
          <w:szCs w:val="30"/>
        </w:rPr>
      </w:pPr>
      <w:r>
        <w:rPr>
          <w:rFonts w:hint="eastAsia" w:ascii="楷体" w:hAnsi="楷体" w:eastAsia="楷体" w:cs="楷体"/>
          <w:sz w:val="30"/>
          <w:szCs w:val="30"/>
        </w:rPr>
        <w:t>（三）部门人员和车辆的编制及实有情况</w:t>
      </w:r>
    </w:p>
    <w:p>
      <w:pPr>
        <w:spacing w:line="590" w:lineRule="exact"/>
        <w:ind w:firstLine="600" w:firstLineChars="200"/>
        <w:rPr>
          <w:rFonts w:ascii="仿宋_GB2312" w:hAnsi="宋体" w:eastAsia="仿宋_GB2312" w:cs="Arial"/>
          <w:kern w:val="0"/>
          <w:sz w:val="30"/>
          <w:szCs w:val="30"/>
        </w:rPr>
      </w:pPr>
      <w:r>
        <w:rPr>
          <w:rFonts w:hint="eastAsia" w:ascii="仿宋_GB2312" w:eastAsia="仿宋_GB2312"/>
          <w:sz w:val="30"/>
          <w:szCs w:val="30"/>
        </w:rPr>
        <w:t>通海县人民医院2022年末实有人员编制301</w:t>
      </w:r>
      <w:r>
        <w:rPr>
          <w:rFonts w:hint="eastAsia" w:ascii="仿宋_GB2312" w:hAnsi="宋体" w:eastAsia="仿宋_GB2312" w:cs="Arial"/>
          <w:kern w:val="0"/>
          <w:sz w:val="30"/>
          <w:szCs w:val="30"/>
        </w:rPr>
        <w:t>人。其中：行政编制</w:t>
      </w:r>
      <w:r>
        <w:rPr>
          <w:rFonts w:hint="eastAsia" w:ascii="仿宋_GB2312" w:eastAsia="仿宋_GB2312"/>
          <w:sz w:val="30"/>
          <w:szCs w:val="30"/>
        </w:rPr>
        <w:t>0</w:t>
      </w:r>
      <w:r>
        <w:rPr>
          <w:rFonts w:hint="eastAsia" w:ascii="仿宋_GB2312" w:hAnsi="宋体" w:eastAsia="仿宋_GB2312" w:cs="Arial"/>
          <w:kern w:val="0"/>
          <w:sz w:val="30"/>
          <w:szCs w:val="30"/>
        </w:rPr>
        <w:t>人（含行政工勤编制</w:t>
      </w:r>
      <w:r>
        <w:rPr>
          <w:rFonts w:hint="eastAsia" w:ascii="仿宋_GB2312" w:eastAsia="仿宋_GB2312"/>
          <w:sz w:val="30"/>
          <w:szCs w:val="30"/>
        </w:rPr>
        <w:t>0</w:t>
      </w:r>
      <w:r>
        <w:rPr>
          <w:rFonts w:hint="eastAsia" w:ascii="仿宋_GB2312" w:hAnsi="宋体" w:eastAsia="仿宋_GB2312" w:cs="Arial"/>
          <w:kern w:val="0"/>
          <w:sz w:val="30"/>
          <w:szCs w:val="30"/>
        </w:rPr>
        <w:t>人），事业编制</w:t>
      </w:r>
      <w:r>
        <w:rPr>
          <w:rFonts w:hint="eastAsia" w:ascii="仿宋_GB2312" w:eastAsia="仿宋_GB2312"/>
          <w:sz w:val="30"/>
          <w:szCs w:val="30"/>
        </w:rPr>
        <w:t>301</w:t>
      </w:r>
      <w:r>
        <w:rPr>
          <w:rFonts w:hint="eastAsia" w:ascii="仿宋_GB2312" w:hAnsi="宋体" w:eastAsia="仿宋_GB2312" w:cs="Arial"/>
          <w:kern w:val="0"/>
          <w:sz w:val="30"/>
          <w:szCs w:val="30"/>
        </w:rPr>
        <w:t>人（含参公管理事业编制</w:t>
      </w:r>
      <w:r>
        <w:rPr>
          <w:rFonts w:hint="eastAsia" w:ascii="仿宋_GB2312" w:eastAsia="仿宋_GB2312"/>
          <w:sz w:val="30"/>
          <w:szCs w:val="30"/>
        </w:rPr>
        <w:t>0</w:t>
      </w:r>
      <w:r>
        <w:rPr>
          <w:rFonts w:hint="eastAsia" w:ascii="仿宋_GB2312" w:hAnsi="宋体" w:eastAsia="仿宋_GB2312" w:cs="Arial"/>
          <w:kern w:val="0"/>
          <w:sz w:val="30"/>
          <w:szCs w:val="30"/>
        </w:rPr>
        <w:t>人）；在职在编实有行政人员</w:t>
      </w:r>
      <w:r>
        <w:rPr>
          <w:rFonts w:hint="eastAsia" w:ascii="仿宋_GB2312" w:eastAsia="仿宋_GB2312"/>
          <w:sz w:val="30"/>
          <w:szCs w:val="30"/>
        </w:rPr>
        <w:t>0</w:t>
      </w:r>
      <w:r>
        <w:rPr>
          <w:rFonts w:hint="eastAsia" w:ascii="仿宋_GB2312" w:hAnsi="宋体" w:eastAsia="仿宋_GB2312" w:cs="Arial"/>
          <w:kern w:val="0"/>
          <w:sz w:val="30"/>
          <w:szCs w:val="30"/>
        </w:rPr>
        <w:t>人（含行政工勤人员</w:t>
      </w:r>
      <w:r>
        <w:rPr>
          <w:rFonts w:hint="eastAsia" w:ascii="仿宋_GB2312" w:eastAsia="仿宋_GB2312"/>
          <w:sz w:val="30"/>
          <w:szCs w:val="30"/>
        </w:rPr>
        <w:t>0</w:t>
      </w:r>
      <w:r>
        <w:rPr>
          <w:rFonts w:hint="eastAsia" w:ascii="仿宋_GB2312" w:hAnsi="宋体" w:eastAsia="仿宋_GB2312" w:cs="Arial"/>
          <w:kern w:val="0"/>
          <w:sz w:val="30"/>
          <w:szCs w:val="30"/>
        </w:rPr>
        <w:t>人），事业人员</w:t>
      </w:r>
      <w:r>
        <w:rPr>
          <w:rFonts w:hint="eastAsia" w:ascii="仿宋_GB2312" w:eastAsia="仿宋_GB2312"/>
          <w:sz w:val="30"/>
          <w:szCs w:val="30"/>
        </w:rPr>
        <w:t>282</w:t>
      </w:r>
      <w:r>
        <w:rPr>
          <w:rFonts w:hint="eastAsia" w:ascii="仿宋_GB2312" w:hAnsi="宋体" w:eastAsia="仿宋_GB2312" w:cs="Arial"/>
          <w:kern w:val="0"/>
          <w:sz w:val="30"/>
          <w:szCs w:val="30"/>
        </w:rPr>
        <w:t>人（含参公管理事业人员</w:t>
      </w:r>
      <w:r>
        <w:rPr>
          <w:rFonts w:hint="eastAsia" w:ascii="仿宋_GB2312" w:eastAsia="仿宋_GB2312"/>
          <w:sz w:val="30"/>
          <w:szCs w:val="30"/>
        </w:rPr>
        <w:t>0</w:t>
      </w:r>
      <w:r>
        <w:rPr>
          <w:rFonts w:hint="eastAsia" w:ascii="仿宋_GB2312" w:hAnsi="宋体" w:eastAsia="仿宋_GB2312" w:cs="Arial"/>
          <w:kern w:val="0"/>
          <w:sz w:val="30"/>
          <w:szCs w:val="30"/>
        </w:rPr>
        <w:t>人）。</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尚未移交养老保险基金发放养老金的离退休人员共计</w:t>
      </w:r>
      <w:r>
        <w:rPr>
          <w:rFonts w:hint="eastAsia" w:ascii="仿宋_GB2312" w:eastAsia="仿宋_GB2312"/>
          <w:sz w:val="30"/>
          <w:szCs w:val="30"/>
        </w:rPr>
        <w:t>0</w:t>
      </w:r>
      <w:r>
        <w:rPr>
          <w:rFonts w:hint="eastAsia" w:ascii="仿宋_GB2312" w:hAnsi="宋体" w:eastAsia="仿宋_GB2312" w:cs="Arial"/>
          <w:kern w:val="0"/>
          <w:sz w:val="30"/>
          <w:szCs w:val="30"/>
        </w:rPr>
        <w:t>人（离休0人，退休</w:t>
      </w:r>
      <w:r>
        <w:rPr>
          <w:rFonts w:hint="eastAsia" w:ascii="仿宋_GB2312" w:eastAsia="仿宋_GB2312"/>
          <w:sz w:val="30"/>
          <w:szCs w:val="30"/>
        </w:rPr>
        <w:t>0</w:t>
      </w:r>
      <w:r>
        <w:rPr>
          <w:rFonts w:hint="eastAsia" w:ascii="仿宋_GB2312" w:hAnsi="宋体" w:eastAsia="仿宋_GB2312" w:cs="Arial"/>
          <w:kern w:val="0"/>
          <w:sz w:val="30"/>
          <w:szCs w:val="30"/>
        </w:rPr>
        <w:t>人）；由养老保险基金发放养老金的离退休人员188人（离休</w:t>
      </w:r>
      <w:r>
        <w:rPr>
          <w:rFonts w:hint="eastAsia" w:ascii="仿宋_GB2312" w:eastAsia="仿宋_GB2312"/>
          <w:sz w:val="30"/>
          <w:szCs w:val="30"/>
        </w:rPr>
        <w:t>1</w:t>
      </w:r>
      <w:r>
        <w:rPr>
          <w:rFonts w:hint="eastAsia" w:ascii="仿宋_GB2312" w:hAnsi="宋体" w:eastAsia="仿宋_GB2312" w:cs="Arial"/>
          <w:kern w:val="0"/>
          <w:sz w:val="30"/>
          <w:szCs w:val="30"/>
        </w:rPr>
        <w:t>人，退休</w:t>
      </w:r>
      <w:r>
        <w:rPr>
          <w:rFonts w:hint="eastAsia" w:ascii="仿宋_GB2312" w:eastAsia="仿宋_GB2312"/>
          <w:sz w:val="30"/>
          <w:szCs w:val="30"/>
        </w:rPr>
        <w:t>187</w:t>
      </w:r>
      <w:r>
        <w:rPr>
          <w:rFonts w:hint="eastAsia" w:ascii="仿宋_GB2312" w:hAnsi="宋体" w:eastAsia="仿宋_GB2312" w:cs="Arial"/>
          <w:kern w:val="0"/>
          <w:sz w:val="30"/>
          <w:szCs w:val="30"/>
        </w:rPr>
        <w:t>人）。</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rPr>
        <w:t>0</w:t>
      </w:r>
      <w:r>
        <w:rPr>
          <w:rFonts w:hint="eastAsia" w:ascii="仿宋_GB2312" w:hAnsi="宋体" w:eastAsia="仿宋_GB2312" w:cs="Arial"/>
          <w:kern w:val="0"/>
          <w:sz w:val="30"/>
          <w:szCs w:val="30"/>
        </w:rPr>
        <w:t>辆，在编实有车辆</w:t>
      </w:r>
      <w:r>
        <w:rPr>
          <w:rFonts w:hint="eastAsia" w:ascii="仿宋_GB2312" w:eastAsia="仿宋_GB2312"/>
          <w:sz w:val="30"/>
          <w:szCs w:val="30"/>
        </w:rPr>
        <w:t>8</w:t>
      </w:r>
      <w:r>
        <w:rPr>
          <w:rFonts w:hint="eastAsia" w:ascii="仿宋_GB2312" w:hAnsi="宋体" w:eastAsia="仿宋_GB2312" w:cs="Arial"/>
          <w:kern w:val="0"/>
          <w:sz w:val="30"/>
          <w:szCs w:val="30"/>
        </w:rPr>
        <w:t>辆。实有车辆8辆为救护车，不占用编制。</w:t>
      </w:r>
    </w:p>
    <w:p>
      <w:pPr>
        <w:spacing w:line="590" w:lineRule="exact"/>
        <w:ind w:firstLine="600" w:firstLineChars="200"/>
        <w:rPr>
          <w:rFonts w:ascii="仿宋_GB2312" w:hAnsi="宋体" w:eastAsia="仿宋_GB2312" w:cs="Arial"/>
          <w:kern w:val="0"/>
          <w:sz w:val="30"/>
          <w:szCs w:val="30"/>
        </w:rPr>
      </w:pPr>
    </w:p>
    <w:p>
      <w:pPr>
        <w:spacing w:line="590" w:lineRule="exac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第二部分2022年度部门决算表</w:t>
      </w:r>
    </w:p>
    <w:p>
      <w:pPr>
        <w:spacing w:line="590" w:lineRule="exact"/>
        <w:ind w:firstLine="600" w:firstLineChars="200"/>
        <w:jc w:val="center"/>
        <w:rPr>
          <w:rFonts w:ascii="仿宋_GB2312" w:hAnsi="宋体" w:eastAsia="仿宋_GB2312" w:cs="Arial"/>
          <w:kern w:val="0"/>
          <w:sz w:val="30"/>
          <w:szCs w:val="30"/>
        </w:rPr>
      </w:pPr>
      <w:r>
        <w:rPr>
          <w:rFonts w:hint="eastAsia" w:ascii="仿宋_GB2312" w:hAnsi="宋体" w:eastAsia="仿宋_GB2312" w:cs="Arial"/>
          <w:kern w:val="0"/>
          <w:sz w:val="30"/>
          <w:szCs w:val="30"/>
        </w:rPr>
        <w:t>（详见附件）</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通海县人民医院2022年没有国有资本经营预算财政拨款收入，也没有使用国有资本经营预算财政拨款安排的支出，《国有资本经营预算财政拨款收入支出决算表》为空表。</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通海县人民医院2022年没有一般公共预算财政拨款安排的“三公”经费、行政参公单位机关运行经费的收入，也没有使用一般公共预算财政拨款安排的“三公”经费、行政参公单位机关运行经费支出，《“三公”经费、行政参公单位机关运行经费情况表》为空表。</w:t>
      </w:r>
    </w:p>
    <w:p>
      <w:pPr>
        <w:spacing w:line="590" w:lineRule="exact"/>
        <w:ind w:firstLine="600" w:firstLineChars="200"/>
        <w:rPr>
          <w:rFonts w:ascii="仿宋_GB2312" w:hAnsi="宋体" w:eastAsia="仿宋_GB2312" w:cs="Arial"/>
          <w:kern w:val="0"/>
          <w:sz w:val="30"/>
          <w:szCs w:val="30"/>
        </w:rPr>
      </w:pPr>
    </w:p>
    <w:p>
      <w:pPr>
        <w:spacing w:line="590" w:lineRule="exac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第三部分2022年度部门决算情况说明</w:t>
      </w:r>
    </w:p>
    <w:p>
      <w:pPr>
        <w:spacing w:line="590" w:lineRule="exact"/>
        <w:rPr>
          <w:rFonts w:ascii="黑体" w:hAnsi="黑体" w:eastAsia="黑体" w:cs="黑体"/>
          <w:sz w:val="32"/>
          <w:szCs w:val="32"/>
        </w:rPr>
      </w:pPr>
      <w:r>
        <w:rPr>
          <w:rFonts w:hint="eastAsia" w:ascii="黑体" w:hAnsi="黑体" w:eastAsia="黑体" w:cs="黑体"/>
          <w:sz w:val="30"/>
          <w:szCs w:val="30"/>
        </w:rPr>
        <w:t>一、收入决算情况说明</w:t>
      </w:r>
    </w:p>
    <w:p>
      <w:pPr>
        <w:spacing w:line="59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通海县人民医院2022年度收入合计266,721,214.71元。其中：财政拨款收入</w:t>
      </w:r>
      <w:r>
        <w:rPr>
          <w:rFonts w:hint="eastAsia" w:ascii="仿宋" w:hAnsi="仿宋" w:eastAsia="仿宋" w:cs="仿宋"/>
          <w:sz w:val="30"/>
          <w:szCs w:val="30"/>
        </w:rPr>
        <w:t>2,677,408.50</w:t>
      </w:r>
      <w:r>
        <w:rPr>
          <w:rFonts w:hint="eastAsia" w:ascii="仿宋" w:hAnsi="仿宋" w:eastAsia="仿宋" w:cs="仿宋"/>
          <w:kern w:val="0"/>
          <w:sz w:val="30"/>
          <w:szCs w:val="30"/>
        </w:rPr>
        <w:t>元，占总收入的1.00%；上级补助收入0.00元，占总收入的0.00%；事业收入199,923,986.74元（含教育收费0.00元），占总收入的</w:t>
      </w:r>
      <w:r>
        <w:rPr>
          <w:rFonts w:hint="eastAsia" w:ascii="仿宋" w:hAnsi="仿宋" w:eastAsia="仿宋" w:cs="仿宋"/>
          <w:kern w:val="0"/>
          <w:sz w:val="30"/>
          <w:szCs w:val="30"/>
          <w:lang w:val="en-US" w:eastAsia="zh-CN"/>
        </w:rPr>
        <w:t>74.96</w:t>
      </w:r>
      <w:r>
        <w:rPr>
          <w:rFonts w:hint="eastAsia" w:ascii="仿宋" w:hAnsi="仿宋" w:eastAsia="仿宋" w:cs="仿宋"/>
          <w:kern w:val="0"/>
          <w:sz w:val="30"/>
          <w:szCs w:val="30"/>
        </w:rPr>
        <w:t>%；经营收入0.00元，占总收入的0.00%；附属单位缴款收入0.00元，占总收入的0.00%；其他收入64,119,819.47元，占总收入的24.04%。与上年相比，收入合计减少46,684,489.75元，下降14.90%。其中：财政拨款收入减少99,869,252.35元，下降97.39%；</w:t>
      </w:r>
      <w:r>
        <w:rPr>
          <w:rFonts w:hint="eastAsia" w:ascii="仿宋" w:hAnsi="仿宋" w:eastAsia="仿宋" w:cs="仿宋"/>
          <w:kern w:val="0"/>
          <w:sz w:val="30"/>
          <w:szCs w:val="30"/>
          <w:u w:val="none" w:color="auto"/>
        </w:rPr>
        <w:t>上级补助收入增加0.00元，增长0.00%；事业收入增加</w:t>
      </w:r>
      <w:r>
        <w:rPr>
          <w:rFonts w:hint="eastAsia" w:ascii="仿宋" w:hAnsi="仿宋" w:eastAsia="仿宋" w:cs="仿宋"/>
          <w:kern w:val="0"/>
          <w:sz w:val="30"/>
          <w:szCs w:val="30"/>
          <w:u w:val="none" w:color="auto"/>
        </w:rPr>
        <w:t>9,996,109.23</w:t>
      </w:r>
      <w:r>
        <w:rPr>
          <w:rFonts w:hint="eastAsia" w:ascii="仿宋" w:hAnsi="仿宋" w:eastAsia="仿宋" w:cs="仿宋"/>
          <w:kern w:val="0"/>
          <w:sz w:val="30"/>
          <w:szCs w:val="30"/>
          <w:u w:val="none" w:color="auto"/>
        </w:rPr>
        <w:t>元，增长</w:t>
      </w:r>
      <w:r>
        <w:rPr>
          <w:rFonts w:hint="eastAsia" w:ascii="仿宋" w:hAnsi="仿宋" w:eastAsia="仿宋" w:cs="仿宋"/>
          <w:kern w:val="0"/>
          <w:sz w:val="30"/>
          <w:szCs w:val="30"/>
          <w:u w:val="none" w:color="auto"/>
        </w:rPr>
        <w:t>5.26</w:t>
      </w:r>
      <w:r>
        <w:rPr>
          <w:rFonts w:hint="eastAsia" w:ascii="仿宋" w:hAnsi="仿宋" w:eastAsia="仿宋" w:cs="仿宋"/>
          <w:kern w:val="0"/>
          <w:sz w:val="30"/>
          <w:szCs w:val="30"/>
          <w:u w:val="none" w:color="auto"/>
        </w:rPr>
        <w:t>%；经营收入增加0.00元，增长0.00%；附属单位上缴收入增加0.00元，增长0.00%；</w:t>
      </w:r>
      <w:r>
        <w:rPr>
          <w:rFonts w:hint="eastAsia" w:ascii="仿宋" w:hAnsi="仿宋" w:eastAsia="仿宋" w:cs="仿宋"/>
          <w:kern w:val="0"/>
          <w:sz w:val="30"/>
          <w:szCs w:val="30"/>
          <w:u w:val="none" w:color="auto"/>
        </w:rPr>
        <w:t>其他收入增加43,188,653.37</w:t>
      </w:r>
      <w:r>
        <w:rPr>
          <w:rFonts w:hint="eastAsia" w:ascii="仿宋" w:hAnsi="仿宋" w:eastAsia="仿宋" w:cs="仿宋"/>
          <w:kern w:val="0"/>
          <w:sz w:val="30"/>
          <w:szCs w:val="30"/>
        </w:rPr>
        <w:t>元，增长206.34%。主要原因为：由于2021年有地方性专项债券88,000,000.00</w:t>
      </w:r>
      <w:r>
        <w:rPr>
          <w:rFonts w:hint="eastAsia" w:ascii="仿宋" w:hAnsi="仿宋" w:eastAsia="仿宋" w:cs="仿宋"/>
          <w:sz w:val="30"/>
          <w:szCs w:val="30"/>
        </w:rPr>
        <w:t>元</w:t>
      </w:r>
      <w:r>
        <w:rPr>
          <w:rFonts w:hint="eastAsia" w:ascii="仿宋" w:hAnsi="仿宋" w:eastAsia="仿宋" w:cs="仿宋"/>
          <w:kern w:val="0"/>
          <w:sz w:val="30"/>
          <w:szCs w:val="30"/>
        </w:rPr>
        <w:t>，而2022年没有此项收入，加之基本人员经费2022年财政未拨款，故导致财政拨款收入减少幅度较大，同时在财政拨款减少的情况下，为支持医院发展，导致债务增加，故其他收入增加幅度较大。</w:t>
      </w:r>
    </w:p>
    <w:p>
      <w:pPr>
        <w:spacing w:line="590" w:lineRule="exact"/>
        <w:rPr>
          <w:rFonts w:ascii="黑体" w:hAnsi="黑体" w:eastAsia="黑体" w:cs="黑体"/>
          <w:sz w:val="30"/>
          <w:szCs w:val="30"/>
        </w:rPr>
      </w:pPr>
      <w:r>
        <w:rPr>
          <w:rFonts w:hint="eastAsia" w:ascii="黑体" w:hAnsi="黑体" w:eastAsia="黑体" w:cs="黑体"/>
          <w:sz w:val="30"/>
          <w:szCs w:val="30"/>
        </w:rPr>
        <w:t>二、支出决算情况说明</w:t>
      </w:r>
    </w:p>
    <w:p>
      <w:pPr>
        <w:spacing w:line="590" w:lineRule="exact"/>
        <w:ind w:firstLine="600" w:firstLineChars="200"/>
        <w:rPr>
          <w:rFonts w:hint="eastAsia" w:ascii="仿宋" w:hAnsi="仿宋" w:eastAsia="仿宋" w:cs="仿宋"/>
          <w:sz w:val="30"/>
          <w:szCs w:val="30"/>
          <w:u w:val="none" w:color="auto"/>
        </w:rPr>
      </w:pPr>
      <w:r>
        <w:rPr>
          <w:rFonts w:hint="eastAsia" w:ascii="仿宋" w:hAnsi="仿宋" w:eastAsia="仿宋" w:cs="仿宋"/>
          <w:kern w:val="0"/>
          <w:sz w:val="30"/>
          <w:szCs w:val="30"/>
        </w:rPr>
        <w:t>通海县人民医院2022年度支出合计</w:t>
      </w:r>
      <w:r>
        <w:rPr>
          <w:rFonts w:hint="eastAsia" w:ascii="仿宋" w:hAnsi="仿宋" w:eastAsia="仿宋" w:cs="仿宋"/>
          <w:sz w:val="30"/>
          <w:szCs w:val="30"/>
        </w:rPr>
        <w:t>288,687,853.84</w:t>
      </w:r>
      <w:r>
        <w:rPr>
          <w:rFonts w:hint="eastAsia" w:ascii="仿宋" w:hAnsi="仿宋" w:eastAsia="仿宋" w:cs="仿宋"/>
          <w:kern w:val="0"/>
          <w:sz w:val="30"/>
          <w:szCs w:val="30"/>
        </w:rPr>
        <w:t>元。其中：基本支出</w:t>
      </w:r>
      <w:r>
        <w:rPr>
          <w:rFonts w:hint="eastAsia" w:ascii="仿宋" w:hAnsi="仿宋" w:eastAsia="仿宋" w:cs="仿宋"/>
          <w:sz w:val="30"/>
          <w:szCs w:val="30"/>
        </w:rPr>
        <w:t>273,237,323.48</w:t>
      </w:r>
      <w:r>
        <w:rPr>
          <w:rFonts w:hint="eastAsia" w:ascii="仿宋" w:hAnsi="仿宋" w:eastAsia="仿宋" w:cs="仿宋"/>
          <w:kern w:val="0"/>
          <w:sz w:val="30"/>
          <w:szCs w:val="30"/>
        </w:rPr>
        <w:t>元，占总支出的</w:t>
      </w:r>
      <w:r>
        <w:rPr>
          <w:rFonts w:hint="eastAsia" w:ascii="仿宋" w:hAnsi="仿宋" w:eastAsia="仿宋" w:cs="仿宋"/>
          <w:sz w:val="30"/>
          <w:szCs w:val="30"/>
        </w:rPr>
        <w:t>94.65</w:t>
      </w:r>
      <w:r>
        <w:rPr>
          <w:rFonts w:hint="eastAsia" w:ascii="仿宋" w:hAnsi="仿宋" w:eastAsia="仿宋" w:cs="仿宋"/>
          <w:kern w:val="0"/>
          <w:sz w:val="30"/>
          <w:szCs w:val="30"/>
        </w:rPr>
        <w:t>%；项目支出</w:t>
      </w:r>
      <w:r>
        <w:rPr>
          <w:rFonts w:hint="eastAsia" w:ascii="仿宋" w:hAnsi="仿宋" w:eastAsia="仿宋" w:cs="仿宋"/>
          <w:sz w:val="30"/>
          <w:szCs w:val="30"/>
        </w:rPr>
        <w:t>15,450,530.36</w:t>
      </w:r>
      <w:r>
        <w:rPr>
          <w:rFonts w:hint="eastAsia" w:ascii="仿宋" w:hAnsi="仿宋" w:eastAsia="仿宋" w:cs="仿宋"/>
          <w:kern w:val="0"/>
          <w:sz w:val="30"/>
          <w:szCs w:val="30"/>
        </w:rPr>
        <w:t>元，占总支出的</w:t>
      </w:r>
      <w:r>
        <w:rPr>
          <w:rFonts w:hint="eastAsia" w:ascii="仿宋" w:hAnsi="仿宋" w:eastAsia="仿宋" w:cs="仿宋"/>
          <w:sz w:val="30"/>
          <w:szCs w:val="30"/>
        </w:rPr>
        <w:t>5.35</w:t>
      </w:r>
      <w:r>
        <w:rPr>
          <w:rFonts w:hint="eastAsia" w:ascii="仿宋" w:hAnsi="仿宋" w:eastAsia="仿宋" w:cs="仿宋"/>
          <w:kern w:val="0"/>
          <w:sz w:val="30"/>
          <w:szCs w:val="30"/>
        </w:rPr>
        <w:t>%；上缴上级支出0.00元，占总支出的0.00％；经营支出0.00元，占总支出的0.00％；对附属单位补助支出0.00元，占总支出的0.00％。与上年相比，支出合计增加</w:t>
      </w:r>
      <w:r>
        <w:rPr>
          <w:rFonts w:hint="eastAsia" w:ascii="仿宋" w:hAnsi="仿宋" w:eastAsia="仿宋" w:cs="仿宋"/>
          <w:sz w:val="30"/>
          <w:szCs w:val="30"/>
        </w:rPr>
        <w:t>24,640,274.66</w:t>
      </w:r>
      <w:r>
        <w:rPr>
          <w:rFonts w:hint="eastAsia" w:ascii="仿宋" w:hAnsi="仿宋" w:eastAsia="仿宋" w:cs="仿宋"/>
          <w:kern w:val="0"/>
          <w:sz w:val="30"/>
          <w:szCs w:val="30"/>
        </w:rPr>
        <w:t>元，增长</w:t>
      </w:r>
      <w:r>
        <w:rPr>
          <w:rFonts w:hint="eastAsia" w:ascii="仿宋" w:hAnsi="仿宋" w:eastAsia="仿宋" w:cs="仿宋"/>
          <w:sz w:val="30"/>
          <w:szCs w:val="30"/>
        </w:rPr>
        <w:t>9.33</w:t>
      </w:r>
      <w:r>
        <w:rPr>
          <w:rFonts w:hint="eastAsia" w:ascii="仿宋" w:hAnsi="仿宋" w:eastAsia="仿宋" w:cs="仿宋"/>
          <w:kern w:val="0"/>
          <w:sz w:val="30"/>
          <w:szCs w:val="30"/>
        </w:rPr>
        <w:t>%。其中：基本支出增加</w:t>
      </w:r>
      <w:r>
        <w:rPr>
          <w:rFonts w:hint="eastAsia" w:ascii="仿宋" w:hAnsi="仿宋" w:eastAsia="仿宋" w:cs="仿宋"/>
          <w:sz w:val="30"/>
          <w:szCs w:val="30"/>
        </w:rPr>
        <w:t>57,894,560.66</w:t>
      </w:r>
      <w:r>
        <w:rPr>
          <w:rFonts w:hint="eastAsia" w:ascii="仿宋" w:hAnsi="仿宋" w:eastAsia="仿宋" w:cs="仿宋"/>
          <w:kern w:val="0"/>
          <w:sz w:val="30"/>
          <w:szCs w:val="30"/>
        </w:rPr>
        <w:t>元，增长</w:t>
      </w:r>
      <w:r>
        <w:rPr>
          <w:rFonts w:hint="eastAsia" w:ascii="仿宋" w:hAnsi="仿宋" w:eastAsia="仿宋" w:cs="仿宋"/>
          <w:sz w:val="30"/>
          <w:szCs w:val="30"/>
        </w:rPr>
        <w:t>26.88</w:t>
      </w:r>
      <w:r>
        <w:rPr>
          <w:rFonts w:hint="eastAsia" w:ascii="仿宋" w:hAnsi="仿宋" w:eastAsia="仿宋" w:cs="仿宋"/>
          <w:kern w:val="0"/>
          <w:sz w:val="30"/>
          <w:szCs w:val="30"/>
        </w:rPr>
        <w:t>%；项目支出减少</w:t>
      </w:r>
      <w:r>
        <w:rPr>
          <w:rFonts w:hint="eastAsia" w:ascii="仿宋" w:hAnsi="仿宋" w:eastAsia="仿宋" w:cs="仿宋"/>
          <w:sz w:val="30"/>
          <w:szCs w:val="30"/>
        </w:rPr>
        <w:t>33,254,286.00</w:t>
      </w:r>
      <w:r>
        <w:rPr>
          <w:rFonts w:hint="eastAsia" w:ascii="仿宋" w:hAnsi="仿宋" w:eastAsia="仿宋" w:cs="仿宋"/>
          <w:kern w:val="0"/>
          <w:sz w:val="30"/>
          <w:szCs w:val="30"/>
        </w:rPr>
        <w:t>元，下降</w:t>
      </w:r>
      <w:r>
        <w:rPr>
          <w:rFonts w:hint="eastAsia" w:ascii="仿宋" w:hAnsi="仿宋" w:eastAsia="仿宋" w:cs="仿宋"/>
          <w:sz w:val="30"/>
          <w:szCs w:val="30"/>
        </w:rPr>
        <w:t>68.28</w:t>
      </w:r>
      <w:r>
        <w:rPr>
          <w:rFonts w:hint="eastAsia" w:ascii="仿宋" w:hAnsi="仿宋" w:eastAsia="仿宋" w:cs="仿宋"/>
          <w:kern w:val="0"/>
          <w:sz w:val="30"/>
          <w:szCs w:val="30"/>
        </w:rPr>
        <w:t>%；</w:t>
      </w:r>
      <w:r>
        <w:rPr>
          <w:rFonts w:hint="eastAsia" w:ascii="仿宋" w:hAnsi="仿宋" w:eastAsia="仿宋" w:cs="仿宋"/>
          <w:kern w:val="0"/>
          <w:sz w:val="30"/>
          <w:szCs w:val="30"/>
          <w:u w:val="none" w:color="auto"/>
        </w:rPr>
        <w:t>上缴上级支出增加0.00元，增长0.00%；经营支出增加0.00元，增长0.00%；对附属单位补助支出增加0.00元，增长0.00%。</w:t>
      </w:r>
      <w:r>
        <w:rPr>
          <w:rFonts w:hint="eastAsia" w:ascii="仿宋" w:hAnsi="仿宋" w:eastAsia="仿宋" w:cs="仿宋"/>
          <w:kern w:val="0"/>
          <w:sz w:val="30"/>
          <w:szCs w:val="30"/>
          <w:u w:val="none" w:color="auto"/>
        </w:rPr>
        <w:t>主要原因为：</w:t>
      </w:r>
      <w:r>
        <w:rPr>
          <w:rFonts w:hint="eastAsia" w:ascii="仿宋" w:hAnsi="仿宋" w:eastAsia="仿宋" w:cs="仿宋"/>
          <w:sz w:val="30"/>
          <w:szCs w:val="30"/>
          <w:u w:val="none" w:color="auto"/>
        </w:rPr>
        <w:t>项目未按原计划正常开展，故导致项目支出减少。</w:t>
      </w:r>
    </w:p>
    <w:p>
      <w:pPr>
        <w:spacing w:line="590" w:lineRule="exact"/>
        <w:rPr>
          <w:rFonts w:ascii="仿宋" w:hAnsi="仿宋" w:eastAsia="仿宋" w:cs="仿宋"/>
          <w:sz w:val="30"/>
          <w:szCs w:val="30"/>
        </w:rPr>
      </w:pPr>
      <w:r>
        <w:rPr>
          <w:rFonts w:hint="eastAsia" w:ascii="楷体" w:hAnsi="楷体" w:eastAsia="楷体" w:cs="楷体"/>
          <w:sz w:val="30"/>
          <w:szCs w:val="30"/>
        </w:rPr>
        <w:t>（一）基本支出情况</w:t>
      </w:r>
    </w:p>
    <w:p>
      <w:pPr>
        <w:spacing w:line="59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2022年度用于保障</w:t>
      </w:r>
      <w:r>
        <w:rPr>
          <w:rFonts w:hint="eastAsia" w:ascii="仿宋" w:hAnsi="仿宋" w:eastAsia="仿宋" w:cs="仿宋"/>
          <w:sz w:val="30"/>
          <w:szCs w:val="30"/>
        </w:rPr>
        <w:t>通海县人民医院</w:t>
      </w:r>
      <w:r>
        <w:rPr>
          <w:rFonts w:hint="eastAsia" w:ascii="仿宋" w:hAnsi="仿宋" w:eastAsia="仿宋" w:cs="仿宋"/>
          <w:kern w:val="0"/>
          <w:sz w:val="30"/>
          <w:szCs w:val="30"/>
        </w:rPr>
        <w:t>机关、下属事业单位等机构正常运转的日常支出</w:t>
      </w:r>
      <w:r>
        <w:rPr>
          <w:rFonts w:hint="eastAsia" w:ascii="仿宋" w:hAnsi="仿宋" w:eastAsia="仿宋" w:cs="仿宋"/>
          <w:sz w:val="30"/>
          <w:szCs w:val="30"/>
        </w:rPr>
        <w:t>273,237,323.48</w:t>
      </w:r>
      <w:r>
        <w:rPr>
          <w:rFonts w:hint="eastAsia" w:ascii="仿宋" w:hAnsi="仿宋" w:eastAsia="仿宋" w:cs="仿宋"/>
          <w:kern w:val="0"/>
          <w:sz w:val="30"/>
          <w:szCs w:val="30"/>
        </w:rPr>
        <w:t>元。其中：基本工资、津贴补贴等人员经费支出</w:t>
      </w:r>
      <w:r>
        <w:rPr>
          <w:rFonts w:hint="eastAsia" w:ascii="仿宋" w:hAnsi="仿宋" w:eastAsia="仿宋" w:cs="仿宋"/>
          <w:sz w:val="30"/>
          <w:szCs w:val="30"/>
        </w:rPr>
        <w:t>93,941,034.55</w:t>
      </w:r>
      <w:r>
        <w:rPr>
          <w:rFonts w:hint="eastAsia" w:ascii="仿宋" w:hAnsi="仿宋" w:eastAsia="仿宋" w:cs="仿宋"/>
          <w:kern w:val="0"/>
          <w:sz w:val="30"/>
          <w:szCs w:val="30"/>
        </w:rPr>
        <w:t>元，占基本支出的</w:t>
      </w:r>
      <w:r>
        <w:rPr>
          <w:rFonts w:hint="eastAsia" w:ascii="仿宋" w:hAnsi="仿宋" w:eastAsia="仿宋" w:cs="仿宋"/>
          <w:sz w:val="30"/>
          <w:szCs w:val="30"/>
        </w:rPr>
        <w:t>34.38</w:t>
      </w:r>
      <w:r>
        <w:rPr>
          <w:rFonts w:hint="eastAsia" w:ascii="仿宋" w:hAnsi="仿宋" w:eastAsia="仿宋" w:cs="仿宋"/>
          <w:kern w:val="0"/>
          <w:sz w:val="30"/>
          <w:szCs w:val="30"/>
        </w:rPr>
        <w:t>％；办公费、印刷费、水电费、办公设备购置等公用经费</w:t>
      </w:r>
      <w:r>
        <w:rPr>
          <w:rFonts w:hint="eastAsia" w:ascii="仿宋" w:hAnsi="仿宋" w:eastAsia="仿宋" w:cs="仿宋"/>
          <w:sz w:val="30"/>
          <w:szCs w:val="30"/>
        </w:rPr>
        <w:t>179,296,288.93</w:t>
      </w:r>
      <w:r>
        <w:rPr>
          <w:rFonts w:hint="eastAsia" w:ascii="仿宋" w:hAnsi="仿宋" w:eastAsia="仿宋" w:cs="仿宋"/>
          <w:kern w:val="0"/>
          <w:sz w:val="30"/>
          <w:szCs w:val="30"/>
        </w:rPr>
        <w:t>元，占基本支出的</w:t>
      </w:r>
      <w:r>
        <w:rPr>
          <w:rFonts w:hint="eastAsia" w:ascii="仿宋" w:hAnsi="仿宋" w:eastAsia="仿宋" w:cs="仿宋"/>
          <w:sz w:val="30"/>
          <w:szCs w:val="30"/>
        </w:rPr>
        <w:t>65.62</w:t>
      </w:r>
      <w:r>
        <w:rPr>
          <w:rFonts w:hint="eastAsia" w:ascii="仿宋" w:hAnsi="仿宋" w:eastAsia="仿宋" w:cs="仿宋"/>
          <w:kern w:val="0"/>
          <w:sz w:val="30"/>
          <w:szCs w:val="30"/>
        </w:rPr>
        <w:t>％。</w:t>
      </w:r>
    </w:p>
    <w:p>
      <w:pPr>
        <w:spacing w:line="590" w:lineRule="exact"/>
        <w:rPr>
          <w:rFonts w:ascii="楷体" w:hAnsi="楷体" w:eastAsia="楷体" w:cs="楷体"/>
          <w:sz w:val="30"/>
          <w:szCs w:val="30"/>
        </w:rPr>
      </w:pPr>
      <w:r>
        <w:rPr>
          <w:rFonts w:hint="eastAsia" w:ascii="楷体" w:hAnsi="楷体" w:eastAsia="楷体" w:cs="楷体"/>
          <w:sz w:val="30"/>
          <w:szCs w:val="30"/>
        </w:rPr>
        <w:t>（二）项目支出情况</w:t>
      </w:r>
    </w:p>
    <w:p>
      <w:pPr>
        <w:spacing w:line="590" w:lineRule="exact"/>
        <w:ind w:firstLine="600" w:firstLineChars="200"/>
        <w:rPr>
          <w:rFonts w:hint="eastAsia" w:ascii="仿宋" w:hAnsi="仿宋" w:eastAsia="仿宋" w:cs="仿宋"/>
          <w:sz w:val="30"/>
          <w:szCs w:val="30"/>
        </w:rPr>
      </w:pPr>
      <w:r>
        <w:rPr>
          <w:rFonts w:hint="eastAsia" w:ascii="仿宋" w:hAnsi="仿宋" w:eastAsia="仿宋" w:cs="仿宋"/>
          <w:kern w:val="0"/>
          <w:sz w:val="30"/>
          <w:szCs w:val="30"/>
        </w:rPr>
        <w:t>2022年度用于保障</w:t>
      </w:r>
      <w:r>
        <w:rPr>
          <w:rFonts w:hint="eastAsia" w:ascii="仿宋" w:hAnsi="仿宋" w:eastAsia="仿宋" w:cs="仿宋"/>
          <w:sz w:val="30"/>
          <w:szCs w:val="30"/>
        </w:rPr>
        <w:t>通海县人民医院</w:t>
      </w:r>
      <w:r>
        <w:rPr>
          <w:rFonts w:hint="eastAsia" w:ascii="仿宋" w:hAnsi="仿宋" w:eastAsia="仿宋" w:cs="仿宋"/>
          <w:kern w:val="0"/>
          <w:sz w:val="30"/>
          <w:szCs w:val="30"/>
        </w:rPr>
        <w:t>机构、下属事业单位等机构为完成特定的行政工作任务或事业发展目标，用于专项业务工作的经费支出</w:t>
      </w:r>
      <w:r>
        <w:rPr>
          <w:rFonts w:hint="eastAsia" w:ascii="仿宋" w:hAnsi="仿宋" w:eastAsia="仿宋" w:cs="仿宋"/>
          <w:sz w:val="30"/>
          <w:szCs w:val="30"/>
        </w:rPr>
        <w:t>15,450,530.36</w:t>
      </w:r>
      <w:r>
        <w:rPr>
          <w:rFonts w:hint="eastAsia" w:ascii="仿宋" w:hAnsi="仿宋" w:eastAsia="仿宋" w:cs="仿宋"/>
          <w:kern w:val="0"/>
          <w:sz w:val="30"/>
          <w:szCs w:val="30"/>
        </w:rPr>
        <w:t>元。其中：基本建设类项目支出0.00元。具体项目开支及开展工作情况如下：</w:t>
      </w:r>
    </w:p>
    <w:p>
      <w:pPr>
        <w:spacing w:line="59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1.新冠肺炎疫情处置防控专项资金1,065,498.00元，项目已完成。</w:t>
      </w:r>
    </w:p>
    <w:p>
      <w:pPr>
        <w:spacing w:line="59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2.2021年医疗服务能力提升（公立医院综合改革）中央财政补助资金336,867.98元，项目已完成。</w:t>
      </w:r>
    </w:p>
    <w:p>
      <w:pPr>
        <w:spacing w:line="59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3.2022年医疗服务能力提升〔公立医院综合改革〕中央财政补助资金193,230.00元，项目已完成。</w:t>
      </w:r>
    </w:p>
    <w:p>
      <w:pPr>
        <w:pStyle w:val="2"/>
        <w:spacing w:line="590" w:lineRule="exact"/>
        <w:ind w:left="0" w:leftChars="0" w:firstLine="600"/>
        <w:rPr>
          <w:rFonts w:hint="eastAsia" w:ascii="仿宋" w:hAnsi="仿宋" w:eastAsia="仿宋" w:cs="仿宋"/>
          <w:sz w:val="30"/>
          <w:szCs w:val="30"/>
        </w:rPr>
      </w:pPr>
      <w:r>
        <w:rPr>
          <w:rFonts w:hint="eastAsia" w:ascii="仿宋" w:hAnsi="仿宋" w:eastAsia="仿宋" w:cs="仿宋"/>
          <w:sz w:val="30"/>
          <w:szCs w:val="30"/>
        </w:rPr>
        <w:t>4.2021年基本公共卫生服务项目中央结算补助资金51,921.00元，项目已完成。</w:t>
      </w:r>
    </w:p>
    <w:p>
      <w:pPr>
        <w:pStyle w:val="2"/>
        <w:spacing w:line="590" w:lineRule="exact"/>
        <w:ind w:left="0" w:leftChars="0" w:firstLine="600"/>
        <w:rPr>
          <w:rFonts w:hint="eastAsia" w:ascii="仿宋" w:hAnsi="仿宋" w:eastAsia="仿宋" w:cs="仿宋"/>
          <w:sz w:val="30"/>
          <w:szCs w:val="30"/>
        </w:rPr>
      </w:pPr>
      <w:r>
        <w:rPr>
          <w:rFonts w:hint="eastAsia" w:ascii="仿宋" w:hAnsi="仿宋" w:eastAsia="仿宋" w:cs="仿宋"/>
          <w:sz w:val="30"/>
          <w:szCs w:val="30"/>
        </w:rPr>
        <w:t>5.2021年基本公共卫生服务项目省级结算补助资金31,122.52元，项目已完成。</w:t>
      </w:r>
    </w:p>
    <w:p>
      <w:pPr>
        <w:pStyle w:val="2"/>
        <w:spacing w:line="590" w:lineRule="exact"/>
        <w:ind w:left="0" w:leftChars="0" w:firstLine="600"/>
        <w:rPr>
          <w:rFonts w:hint="eastAsia" w:ascii="仿宋" w:hAnsi="仿宋" w:eastAsia="仿宋" w:cs="仿宋"/>
          <w:sz w:val="30"/>
          <w:szCs w:val="30"/>
        </w:rPr>
      </w:pPr>
      <w:r>
        <w:rPr>
          <w:rFonts w:hint="eastAsia" w:ascii="仿宋" w:hAnsi="仿宋" w:eastAsia="仿宋" w:cs="仿宋"/>
          <w:sz w:val="30"/>
          <w:szCs w:val="30"/>
        </w:rPr>
        <w:t>6.2021年基本公共卫生服务项目中央补助资金40,151.50元，项目已完成。</w:t>
      </w:r>
    </w:p>
    <w:p>
      <w:pPr>
        <w:pStyle w:val="2"/>
        <w:spacing w:line="590" w:lineRule="exact"/>
        <w:ind w:left="0" w:leftChars="0" w:firstLine="600"/>
        <w:rPr>
          <w:rFonts w:hint="eastAsia" w:ascii="仿宋" w:hAnsi="仿宋" w:eastAsia="仿宋" w:cs="仿宋"/>
          <w:sz w:val="30"/>
          <w:szCs w:val="30"/>
        </w:rPr>
      </w:pPr>
      <w:r>
        <w:rPr>
          <w:rFonts w:hint="eastAsia" w:ascii="仿宋" w:hAnsi="仿宋" w:eastAsia="仿宋" w:cs="仿宋"/>
          <w:sz w:val="30"/>
          <w:szCs w:val="30"/>
        </w:rPr>
        <w:t>7.2022年基本公共卫生服务项目中央补助资金60,468.00元，项目已完成。</w:t>
      </w:r>
    </w:p>
    <w:p>
      <w:pPr>
        <w:pStyle w:val="2"/>
        <w:spacing w:line="590" w:lineRule="exact"/>
        <w:ind w:left="0" w:leftChars="0" w:firstLine="600"/>
        <w:rPr>
          <w:rFonts w:hint="eastAsia" w:ascii="仿宋" w:hAnsi="仿宋" w:eastAsia="仿宋" w:cs="仿宋"/>
          <w:sz w:val="30"/>
          <w:szCs w:val="30"/>
        </w:rPr>
      </w:pPr>
      <w:r>
        <w:rPr>
          <w:rFonts w:hint="eastAsia" w:ascii="仿宋" w:hAnsi="仿宋" w:eastAsia="仿宋" w:cs="仿宋"/>
          <w:sz w:val="30"/>
          <w:szCs w:val="30"/>
        </w:rPr>
        <w:t>8.2022年基本公共卫生服务省级补助资金5,107.50元，项目已完成。</w:t>
      </w:r>
    </w:p>
    <w:p>
      <w:pPr>
        <w:pStyle w:val="2"/>
        <w:spacing w:line="590" w:lineRule="exact"/>
        <w:ind w:left="0" w:leftChars="0" w:firstLine="600"/>
        <w:rPr>
          <w:rFonts w:hint="eastAsia" w:ascii="仿宋" w:hAnsi="仿宋" w:eastAsia="仿宋" w:cs="仿宋"/>
          <w:sz w:val="30"/>
          <w:szCs w:val="30"/>
        </w:rPr>
      </w:pPr>
      <w:r>
        <w:rPr>
          <w:rFonts w:hint="eastAsia" w:ascii="仿宋" w:hAnsi="仿宋" w:eastAsia="仿宋" w:cs="仿宋"/>
          <w:sz w:val="30"/>
          <w:szCs w:val="30"/>
        </w:rPr>
        <w:t>9.2022年重大传染病防控中央补助资金〔艾滋病经费〕35,650.00元，项目已完成。</w:t>
      </w:r>
    </w:p>
    <w:p>
      <w:pPr>
        <w:pStyle w:val="2"/>
        <w:spacing w:line="590" w:lineRule="exact"/>
        <w:ind w:left="0" w:leftChars="0" w:firstLine="600"/>
        <w:rPr>
          <w:rFonts w:hint="eastAsia" w:ascii="仿宋" w:hAnsi="仿宋" w:eastAsia="仿宋" w:cs="仿宋"/>
          <w:sz w:val="30"/>
          <w:szCs w:val="30"/>
        </w:rPr>
      </w:pPr>
      <w:r>
        <w:rPr>
          <w:rFonts w:hint="eastAsia" w:ascii="仿宋" w:hAnsi="仿宋" w:eastAsia="仿宋" w:cs="仿宋"/>
          <w:sz w:val="30"/>
          <w:szCs w:val="30"/>
        </w:rPr>
        <w:t>10.2022年重大传染病防控中央补助资金〔精神病经费〕13,380.00元，项目已完成。</w:t>
      </w:r>
    </w:p>
    <w:p>
      <w:pPr>
        <w:pStyle w:val="2"/>
        <w:numPr>
          <w:ilvl w:val="0"/>
          <w:numId w:val="1"/>
        </w:numPr>
        <w:spacing w:line="590" w:lineRule="exact"/>
        <w:ind w:left="0" w:leftChars="0" w:firstLine="600"/>
        <w:rPr>
          <w:rFonts w:hint="eastAsia" w:ascii="仿宋" w:hAnsi="仿宋" w:eastAsia="仿宋" w:cs="仿宋"/>
          <w:sz w:val="30"/>
          <w:szCs w:val="30"/>
        </w:rPr>
      </w:pPr>
      <w:r>
        <w:rPr>
          <w:rFonts w:hint="eastAsia" w:ascii="仿宋" w:hAnsi="仿宋" w:eastAsia="仿宋" w:cs="仿宋"/>
          <w:sz w:val="30"/>
          <w:szCs w:val="30"/>
        </w:rPr>
        <w:t>爱国卫生7个专项行动以奖代补资金〔通海县核酸检测方舱实验室补助经费〕1,085,010.00元，项目已完成。</w:t>
      </w:r>
    </w:p>
    <w:p>
      <w:pPr>
        <w:pStyle w:val="2"/>
        <w:numPr>
          <w:ilvl w:val="0"/>
          <w:numId w:val="1"/>
        </w:numPr>
        <w:spacing w:line="590" w:lineRule="exact"/>
        <w:ind w:left="0" w:leftChars="0" w:firstLine="600"/>
        <w:rPr>
          <w:rFonts w:hint="eastAsia" w:ascii="仿宋" w:hAnsi="仿宋" w:eastAsia="仿宋" w:cs="仿宋"/>
          <w:sz w:val="30"/>
          <w:szCs w:val="30"/>
        </w:rPr>
      </w:pPr>
      <w:r>
        <w:rPr>
          <w:rFonts w:hint="eastAsia" w:ascii="仿宋" w:hAnsi="仿宋" w:eastAsia="仿宋" w:cs="仿宋"/>
          <w:sz w:val="30"/>
          <w:szCs w:val="30"/>
        </w:rPr>
        <w:t>2021年医疗卫生事业发展三年行动专项资金〔第一批〕800,000.00元，项目已完成。</w:t>
      </w:r>
    </w:p>
    <w:p>
      <w:pPr>
        <w:pStyle w:val="2"/>
        <w:numPr>
          <w:ilvl w:val="0"/>
          <w:numId w:val="1"/>
        </w:numPr>
        <w:spacing w:line="590" w:lineRule="exact"/>
        <w:ind w:left="0" w:leftChars="0" w:firstLine="600"/>
        <w:rPr>
          <w:rFonts w:hint="eastAsia" w:ascii="仿宋" w:hAnsi="仿宋" w:eastAsia="仿宋" w:cs="仿宋"/>
          <w:sz w:val="30"/>
          <w:szCs w:val="30"/>
        </w:rPr>
      </w:pPr>
      <w:r>
        <w:rPr>
          <w:rFonts w:hint="eastAsia" w:ascii="仿宋" w:hAnsi="仿宋" w:eastAsia="仿宋" w:cs="仿宋"/>
          <w:sz w:val="30"/>
          <w:szCs w:val="30"/>
        </w:rPr>
        <w:t>地方政府专项债券资金11,732,123.86元，项目仍在开展中。</w:t>
      </w:r>
    </w:p>
    <w:p>
      <w:pPr>
        <w:spacing w:line="590" w:lineRule="exact"/>
        <w:rPr>
          <w:rFonts w:ascii="黑体" w:hAnsi="黑体" w:eastAsia="黑体" w:cs="黑体"/>
          <w:sz w:val="30"/>
          <w:szCs w:val="30"/>
        </w:rPr>
      </w:pPr>
      <w:r>
        <w:rPr>
          <w:rFonts w:hint="eastAsia" w:ascii="黑体" w:hAnsi="黑体" w:eastAsia="黑体" w:cs="黑体"/>
          <w:sz w:val="30"/>
          <w:szCs w:val="30"/>
        </w:rPr>
        <w:t>三、一般公共预算财政拨款支出决算情况说明</w:t>
      </w:r>
    </w:p>
    <w:p>
      <w:pPr>
        <w:spacing w:line="590" w:lineRule="exact"/>
        <w:rPr>
          <w:rFonts w:ascii="仿宋" w:hAnsi="仿宋" w:eastAsia="仿宋" w:cs="仿宋"/>
          <w:sz w:val="30"/>
          <w:szCs w:val="30"/>
        </w:rPr>
      </w:pPr>
      <w:r>
        <w:rPr>
          <w:rFonts w:hint="eastAsia" w:ascii="楷体" w:hAnsi="楷体" w:eastAsia="楷体" w:cs="楷体"/>
          <w:sz w:val="30"/>
          <w:szCs w:val="30"/>
        </w:rPr>
        <w:t>（一）一般公共预算财政拨款支出决算总体情况</w:t>
      </w:r>
    </w:p>
    <w:p>
      <w:pPr>
        <w:spacing w:line="590" w:lineRule="exact"/>
        <w:ind w:firstLine="600" w:firstLineChars="200"/>
        <w:rPr>
          <w:rFonts w:ascii="仿宋_GB2312" w:hAnsi="宋体" w:eastAsia="仿宋_GB2312" w:cs="Arial"/>
          <w:kern w:val="0"/>
          <w:sz w:val="30"/>
          <w:szCs w:val="30"/>
        </w:rPr>
      </w:pPr>
      <w:r>
        <w:rPr>
          <w:rFonts w:hint="eastAsia" w:ascii="仿宋" w:hAnsi="仿宋" w:eastAsia="仿宋" w:cs="仿宋"/>
          <w:kern w:val="0"/>
          <w:sz w:val="30"/>
          <w:szCs w:val="30"/>
        </w:rPr>
        <w:t>通海县人民医院2022年度一般公共预算财政拨款支出</w:t>
      </w:r>
      <w:r>
        <w:rPr>
          <w:rFonts w:hint="eastAsia" w:ascii="仿宋" w:hAnsi="仿宋" w:eastAsia="仿宋" w:cs="仿宋"/>
          <w:sz w:val="30"/>
          <w:szCs w:val="30"/>
        </w:rPr>
        <w:t>2,677,408.50</w:t>
      </w:r>
      <w:r>
        <w:rPr>
          <w:rFonts w:hint="eastAsia" w:ascii="仿宋" w:hAnsi="仿宋" w:eastAsia="仿宋" w:cs="仿宋"/>
          <w:kern w:val="0"/>
          <w:sz w:val="30"/>
          <w:szCs w:val="30"/>
        </w:rPr>
        <w:t>元，占本年支出合计的</w:t>
      </w:r>
      <w:r>
        <w:rPr>
          <w:rFonts w:hint="eastAsia" w:ascii="仿宋" w:hAnsi="仿宋" w:eastAsia="仿宋" w:cs="仿宋"/>
          <w:sz w:val="30"/>
          <w:szCs w:val="30"/>
        </w:rPr>
        <w:t>0.93</w:t>
      </w:r>
      <w:r>
        <w:rPr>
          <w:rFonts w:hint="eastAsia" w:ascii="仿宋" w:hAnsi="仿宋" w:eastAsia="仿宋" w:cs="仿宋"/>
          <w:kern w:val="0"/>
          <w:sz w:val="30"/>
          <w:szCs w:val="30"/>
        </w:rPr>
        <w:t>%。与上年相比减少</w:t>
      </w:r>
      <w:r>
        <w:rPr>
          <w:rFonts w:hint="eastAsia" w:ascii="仿宋" w:hAnsi="仿宋" w:eastAsia="仿宋" w:cs="仿宋"/>
          <w:sz w:val="30"/>
          <w:szCs w:val="30"/>
        </w:rPr>
        <w:t>21,358,543.50</w:t>
      </w:r>
      <w:r>
        <w:rPr>
          <w:rFonts w:hint="eastAsia" w:ascii="仿宋" w:hAnsi="仿宋" w:eastAsia="仿宋" w:cs="仿宋"/>
          <w:kern w:val="0"/>
          <w:sz w:val="30"/>
          <w:szCs w:val="30"/>
        </w:rPr>
        <w:t>元，下降</w:t>
      </w:r>
      <w:r>
        <w:rPr>
          <w:rFonts w:hint="eastAsia" w:ascii="仿宋" w:hAnsi="仿宋" w:eastAsia="仿宋" w:cs="仿宋"/>
          <w:sz w:val="30"/>
          <w:szCs w:val="30"/>
        </w:rPr>
        <w:t>88.86</w:t>
      </w:r>
      <w:r>
        <w:rPr>
          <w:rFonts w:hint="eastAsia" w:ascii="仿宋" w:hAnsi="仿宋" w:eastAsia="仿宋" w:cs="仿宋"/>
          <w:kern w:val="0"/>
          <w:sz w:val="30"/>
          <w:szCs w:val="30"/>
        </w:rPr>
        <w:t>%，主要原因：由于2021年有地方性专项债券</w:t>
      </w:r>
      <w:r>
        <w:rPr>
          <w:rFonts w:hint="eastAsia" w:ascii="仿宋" w:hAnsi="仿宋" w:eastAsia="仿宋" w:cs="仿宋"/>
          <w:sz w:val="30"/>
          <w:szCs w:val="30"/>
        </w:rPr>
        <w:t>88,000,000.00</w:t>
      </w:r>
      <w:r>
        <w:rPr>
          <w:rFonts w:hint="eastAsia" w:ascii="仿宋" w:hAnsi="仿宋" w:eastAsia="仿宋" w:cs="仿宋"/>
          <w:kern w:val="0"/>
          <w:sz w:val="30"/>
          <w:szCs w:val="30"/>
        </w:rPr>
        <w:t>元，而2022年没有此项收入，加之基本人员经费2022年财政未拨款，故导致减少幅度较大。</w:t>
      </w:r>
    </w:p>
    <w:p>
      <w:pPr>
        <w:spacing w:line="590" w:lineRule="exact"/>
        <w:rPr>
          <w:rFonts w:ascii="楷体" w:hAnsi="楷体" w:eastAsia="楷体" w:cs="楷体"/>
          <w:sz w:val="30"/>
          <w:szCs w:val="30"/>
        </w:rPr>
      </w:pPr>
      <w:r>
        <w:rPr>
          <w:rFonts w:hint="eastAsia" w:ascii="楷体" w:hAnsi="楷体" w:eastAsia="楷体" w:cs="楷体"/>
          <w:sz w:val="30"/>
          <w:szCs w:val="30"/>
        </w:rPr>
        <w:t>（二）一般公共预算财政拨款支出决算具体情况</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1.一般公共服务（类）支出0.00元，占一般公共预算财政拨款总支出的0.00%</w:t>
      </w:r>
      <w:r>
        <w:rPr>
          <w:rFonts w:hint="eastAsia" w:eastAsia="仿宋_GB2312"/>
          <w:sz w:val="30"/>
          <w:szCs w:val="30"/>
        </w:rPr>
        <w:t>。</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2.外交（类）支出0.00元，占一般公共预算财政拨款总支出的0.00%。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3.国防（类）支出0.00元，占一般公共预算财政拨款总支出的0.00%。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4.公共安全（类）支出0.00元，占一般公共预算财政</w:t>
      </w:r>
      <w:r>
        <w:rPr>
          <w:rFonts w:hint="eastAsia" w:ascii="仿宋" w:hAnsi="仿宋" w:eastAsia="仿宋" w:cs="仿宋"/>
          <w:sz w:val="30"/>
          <w:szCs w:val="30"/>
        </w:rPr>
        <w:t>拨款</w:t>
      </w:r>
      <w:r>
        <w:rPr>
          <w:rFonts w:hint="eastAsia" w:ascii="仿宋_GB2312" w:hAnsi="宋体" w:eastAsia="仿宋_GB2312" w:cs="Arial"/>
          <w:kern w:val="0"/>
          <w:sz w:val="30"/>
          <w:szCs w:val="30"/>
        </w:rPr>
        <w:t>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5.教育（类）支出0.00元，占一般公共预算财政拨款总支出的0.00%。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6.科学技术（类）支出0.00元，占一般公共预算财政拨款总支出的0.00%。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7.文化旅游体育与传媒（类）支出0.00元，占一般公共预算财政拨款总支出的0.00%。</w:t>
      </w:r>
    </w:p>
    <w:p>
      <w:pPr>
        <w:spacing w:line="59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8.社会保障和就业（类）支出</w:t>
      </w:r>
      <w:r>
        <w:rPr>
          <w:rFonts w:hint="eastAsia" w:ascii="仿宋" w:hAnsi="仿宋" w:eastAsia="仿宋" w:cs="仿宋"/>
          <w:sz w:val="30"/>
          <w:szCs w:val="30"/>
        </w:rPr>
        <w:t>2,000.00</w:t>
      </w:r>
      <w:r>
        <w:rPr>
          <w:rFonts w:hint="eastAsia" w:ascii="仿宋" w:hAnsi="仿宋" w:eastAsia="仿宋" w:cs="仿宋"/>
          <w:kern w:val="0"/>
          <w:sz w:val="30"/>
          <w:szCs w:val="30"/>
        </w:rPr>
        <w:t>元，占一般公共预算财政拨款总支出的</w:t>
      </w:r>
      <w:r>
        <w:rPr>
          <w:rFonts w:hint="eastAsia" w:ascii="仿宋" w:hAnsi="仿宋" w:eastAsia="仿宋" w:cs="仿宋"/>
          <w:sz w:val="30"/>
          <w:szCs w:val="30"/>
        </w:rPr>
        <w:t>0.07</w:t>
      </w:r>
      <w:r>
        <w:rPr>
          <w:rFonts w:hint="eastAsia" w:ascii="仿宋" w:hAnsi="仿宋" w:eastAsia="仿宋" w:cs="仿宋"/>
          <w:kern w:val="0"/>
          <w:sz w:val="30"/>
          <w:szCs w:val="30"/>
        </w:rPr>
        <w:t>%，主要用于离退休人员生活补助。</w:t>
      </w:r>
    </w:p>
    <w:p>
      <w:pPr>
        <w:spacing w:line="59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9.卫生健康（类）支出</w:t>
      </w:r>
      <w:r>
        <w:rPr>
          <w:rFonts w:hint="eastAsia" w:ascii="仿宋" w:hAnsi="仿宋" w:eastAsia="仿宋" w:cs="仿宋"/>
          <w:sz w:val="30"/>
          <w:szCs w:val="30"/>
        </w:rPr>
        <w:t>2,675,408.50</w:t>
      </w:r>
      <w:r>
        <w:rPr>
          <w:rFonts w:hint="eastAsia" w:ascii="仿宋" w:hAnsi="仿宋" w:eastAsia="仿宋" w:cs="仿宋"/>
          <w:kern w:val="0"/>
          <w:sz w:val="30"/>
          <w:szCs w:val="30"/>
        </w:rPr>
        <w:t>元，占一般公共预算财政拨款总支出的</w:t>
      </w:r>
      <w:r>
        <w:rPr>
          <w:rFonts w:hint="eastAsia" w:ascii="仿宋" w:hAnsi="仿宋" w:eastAsia="仿宋" w:cs="仿宋"/>
          <w:sz w:val="30"/>
          <w:szCs w:val="30"/>
        </w:rPr>
        <w:t>99.93</w:t>
      </w:r>
      <w:r>
        <w:rPr>
          <w:rFonts w:hint="eastAsia" w:ascii="仿宋" w:hAnsi="仿宋" w:eastAsia="仿宋" w:cs="仿宋"/>
          <w:kern w:val="0"/>
          <w:sz w:val="30"/>
          <w:szCs w:val="30"/>
        </w:rPr>
        <w:t>%，主要用于行政单位医疗0.00元、事业单位医疗0.00元、公务员医疗补助0.00元</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医疗卫生事业发展</w:t>
      </w:r>
      <w:r>
        <w:rPr>
          <w:rFonts w:hint="eastAsia" w:ascii="仿宋" w:hAnsi="仿宋" w:eastAsia="仿宋" w:cs="仿宋"/>
          <w:sz w:val="30"/>
          <w:szCs w:val="30"/>
        </w:rPr>
        <w:t>2,675,408.50</w:t>
      </w:r>
      <w:r>
        <w:rPr>
          <w:rFonts w:hint="eastAsia" w:ascii="仿宋" w:hAnsi="仿宋" w:eastAsia="仿宋" w:cs="仿宋"/>
          <w:kern w:val="0"/>
          <w:sz w:val="30"/>
          <w:szCs w:val="30"/>
        </w:rPr>
        <w:t>元。</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10.节能环保（类）支出0.00元，占一般公共预算财政拨款总支出的0.00%。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11.城乡社区（类）支出0.00元，占一般公共预算财政拨款总支出的0.00%。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12.农林水（类）支出0.00元，占一般公共预算财政拨款总支出的0.00%。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13.交通运输（类）支出0.00元，占一般公共预算财政拨款总支出的0.00%。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14.资源勘探工业信息等（类）支出类0.00元，占一般公共预算财政拨款总支出的0.00%。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15.商业服务业等（类）支出0.00元，占一般公共预算财政拨款总支出的0.00%。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16.金融（类）支出0.00元，占一般公共预算财政拨款总支出的0.00%。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17.援助其他地区（类）支出0.00元，占一般公共预算财政拨款总支出的0.00%。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18.自然资源海洋气象等（类）支出0.00元，占一般公共预算财政拨款总支出的0.00%。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19.住房保障（类）支出0.00元，占一般公共预算财政拨款总支出的0.00%。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20.粮油物资储备（类）支出0.00元，占一般公共预算财政拨款总支出的0.00%。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21.国有资本经营预算（类）支出0.00元，占一般公共预算财政拨款总支出的0.00%。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22.灾害防治及应急管理（类）支出0.00元，占一般公共预算财政拨款总支出的0.00%。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23.其他（类）支出0.00元，占一般公共预算财政拨款总支出的0.00%。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24.债务还本（类）支出0.00元，占一般公共预算财政拨款总支出的0.00%。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25.债务付息（类）支出0.00元，占一般公共预算财政拨款总支出的0.00%。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26.抗疫特别国债安排（类）支出0.00元，占一般公共预算财政拨款总支出的0.00%。</w:t>
      </w:r>
    </w:p>
    <w:p>
      <w:pPr>
        <w:spacing w:line="590" w:lineRule="exact"/>
        <w:rPr>
          <w:rFonts w:ascii="黑体" w:hAnsi="黑体" w:eastAsia="黑体" w:cs="黑体"/>
          <w:sz w:val="32"/>
          <w:szCs w:val="32"/>
        </w:rPr>
      </w:pPr>
      <w:r>
        <w:rPr>
          <w:rFonts w:hint="eastAsia" w:ascii="黑体" w:hAnsi="黑体" w:eastAsia="黑体" w:cs="黑体"/>
          <w:sz w:val="30"/>
          <w:szCs w:val="30"/>
        </w:rPr>
        <w:t>四、财政拨款“三公”经费支出决算情况说明</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2022年度财政拨款“三公”经费支出决算中，财政拨款“三公”经费支出年初预算为0.00元，支出决算为0.00元，完成年初预算的0.00%。其中：因公出国（境）费支出决算0.00元，占总支出决算的0.00%；公务用车购置费支出决算0.00元，占总支出决算的0.00%；公务用车运行维护费支出决算0.00元，占总支出决算的0.00%；公务接待费支出决算0.00元，占总支出决算的0.00%，具体是国内接待费支出决算0.00元（其中：外事接待费支出决算0.00元），国（境）外接待费支出决算0.00元。明细情况如下：</w:t>
      </w:r>
    </w:p>
    <w:p>
      <w:pPr>
        <w:spacing w:line="590" w:lineRule="exact"/>
        <w:rPr>
          <w:rFonts w:ascii="楷体" w:hAnsi="楷体" w:eastAsia="楷体" w:cs="楷体"/>
          <w:sz w:val="30"/>
          <w:szCs w:val="30"/>
        </w:rPr>
      </w:pPr>
      <w:r>
        <w:rPr>
          <w:rFonts w:hint="eastAsia" w:ascii="楷体" w:hAnsi="楷体" w:eastAsia="楷体" w:cs="楷体"/>
          <w:sz w:val="30"/>
          <w:szCs w:val="30"/>
        </w:rPr>
        <w:t>(一)一般公共预算财政拨款“三公”经费支出决算总体情况</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通海县人民医院2022年度一般公共预算财政拨款“三公”经费支出年初预算为0.00元，支出决算为0.00元，完成年初预算的0.00%。其中：因公出国（境）费支出决算为0.00元，完成年初预算的0.00%；公务用车购置费支出决算为0.00元，完成年初预算的0.00%；公务用车运行维护费支出决算为0.00元，完成年初预算的0.00%；公务接待费支出决算为0.00元，完成年初预算的0.00%。</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2022年度一般公共预算财政拨款“三公”经费支出决算数比上年增加0.00元，增长0.00%。</w:t>
      </w:r>
      <w:r>
        <w:rPr>
          <w:rFonts w:hint="eastAsia" w:ascii="仿宋_GB2312" w:hAnsi="宋体" w:eastAsia="仿宋_GB2312" w:cs="Arial"/>
          <w:kern w:val="0"/>
          <w:sz w:val="30"/>
          <w:szCs w:val="30"/>
          <w:u w:val="none" w:color="auto"/>
        </w:rPr>
        <w:t>其中：因公出国（境）费支出决算增加0.00元，增长0.00%；公务用车购置费支出决算增加0.00元，增长0.00%；公</w:t>
      </w:r>
      <w:r>
        <w:rPr>
          <w:rFonts w:hint="eastAsia" w:ascii="仿宋_GB2312" w:hAnsi="宋体" w:eastAsia="仿宋_GB2312" w:cs="Arial"/>
          <w:kern w:val="0"/>
          <w:sz w:val="30"/>
          <w:szCs w:val="30"/>
          <w:u w:val="none" w:color="auto"/>
        </w:rPr>
        <w:t>务用车运行维护费支出决算</w:t>
      </w:r>
      <w:r>
        <w:rPr>
          <w:rFonts w:hint="eastAsia" w:ascii="仿宋_GB2312" w:hAnsi="宋体" w:eastAsia="仿宋_GB2312" w:cs="Arial"/>
          <w:kern w:val="0"/>
          <w:sz w:val="30"/>
          <w:szCs w:val="30"/>
          <w:u w:val="none" w:color="auto"/>
          <w:lang w:val="en-US" w:eastAsia="zh-CN"/>
        </w:rPr>
        <w:t>增加</w:t>
      </w:r>
      <w:r>
        <w:rPr>
          <w:rFonts w:hint="eastAsia" w:ascii="仿宋_GB2312" w:hAnsi="宋体" w:eastAsia="仿宋_GB2312" w:cs="Arial"/>
          <w:kern w:val="0"/>
          <w:sz w:val="30"/>
          <w:szCs w:val="30"/>
          <w:u w:val="none" w:color="auto"/>
        </w:rPr>
        <w:t>0.00元，</w:t>
      </w:r>
      <w:r>
        <w:rPr>
          <w:rFonts w:hint="eastAsia" w:ascii="仿宋_GB2312" w:hAnsi="宋体" w:eastAsia="仿宋_GB2312" w:cs="Arial"/>
          <w:kern w:val="0"/>
          <w:sz w:val="30"/>
          <w:szCs w:val="30"/>
          <w:u w:val="none" w:color="auto"/>
          <w:lang w:val="en-US" w:eastAsia="zh-CN"/>
        </w:rPr>
        <w:t>增长</w:t>
      </w:r>
      <w:r>
        <w:rPr>
          <w:rFonts w:hint="eastAsia" w:ascii="仿宋_GB2312" w:hAnsi="宋体" w:eastAsia="仿宋_GB2312" w:cs="Arial"/>
          <w:kern w:val="0"/>
          <w:sz w:val="30"/>
          <w:szCs w:val="30"/>
          <w:u w:val="none" w:color="auto"/>
        </w:rPr>
        <w:t>0.00%；公务接待费支出决算</w:t>
      </w:r>
      <w:r>
        <w:rPr>
          <w:rFonts w:hint="eastAsia" w:ascii="仿宋_GB2312" w:hAnsi="宋体" w:eastAsia="仿宋_GB2312" w:cs="Arial"/>
          <w:kern w:val="0"/>
          <w:sz w:val="30"/>
          <w:szCs w:val="30"/>
          <w:u w:val="none" w:color="auto"/>
          <w:lang w:val="en-US" w:eastAsia="zh-CN"/>
        </w:rPr>
        <w:t>增加</w:t>
      </w:r>
      <w:r>
        <w:rPr>
          <w:rFonts w:hint="eastAsia" w:ascii="仿宋_GB2312" w:hAnsi="宋体" w:eastAsia="仿宋_GB2312" w:cs="Arial"/>
          <w:kern w:val="0"/>
          <w:sz w:val="30"/>
          <w:szCs w:val="30"/>
          <w:u w:val="none" w:color="auto"/>
        </w:rPr>
        <w:t>0.00元，</w:t>
      </w:r>
      <w:r>
        <w:rPr>
          <w:rFonts w:hint="eastAsia" w:ascii="仿宋_GB2312" w:hAnsi="宋体" w:eastAsia="仿宋_GB2312" w:cs="Arial"/>
          <w:kern w:val="0"/>
          <w:sz w:val="30"/>
          <w:szCs w:val="30"/>
          <w:u w:val="none" w:color="auto"/>
          <w:lang w:val="en-US" w:eastAsia="zh-CN"/>
        </w:rPr>
        <w:t>增长</w:t>
      </w:r>
      <w:r>
        <w:rPr>
          <w:rFonts w:hint="eastAsia" w:ascii="仿宋_GB2312" w:hAnsi="宋体" w:eastAsia="仿宋_GB2312" w:cs="Arial"/>
          <w:kern w:val="0"/>
          <w:sz w:val="30"/>
          <w:szCs w:val="30"/>
        </w:rPr>
        <w:t>0.00%。</w:t>
      </w:r>
    </w:p>
    <w:p>
      <w:pPr>
        <w:spacing w:line="590" w:lineRule="exact"/>
        <w:rPr>
          <w:rFonts w:ascii="楷体" w:hAnsi="楷体" w:eastAsia="楷体" w:cs="楷体"/>
          <w:sz w:val="30"/>
          <w:szCs w:val="30"/>
        </w:rPr>
      </w:pPr>
      <w:r>
        <w:rPr>
          <w:rFonts w:hint="eastAsia" w:ascii="楷体" w:hAnsi="楷体" w:eastAsia="楷体" w:cs="楷体"/>
          <w:sz w:val="30"/>
          <w:szCs w:val="30"/>
        </w:rPr>
        <w:t>(二)一般公共预算财政</w:t>
      </w:r>
      <w:bookmarkStart w:id="0" w:name="_GoBack"/>
      <w:bookmarkEnd w:id="0"/>
      <w:r>
        <w:rPr>
          <w:rFonts w:hint="eastAsia" w:ascii="楷体" w:hAnsi="楷体" w:eastAsia="楷体" w:cs="楷体"/>
          <w:sz w:val="30"/>
          <w:szCs w:val="30"/>
        </w:rPr>
        <w:t>拨款“三公”经费支出实物量的具体情况</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1.安排因公出国（境）团组0个，累计0人次。</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2.购置车辆</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辆。开支一般公共预算财政拨款的公务用车保有量为0辆。</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3.安排国内公务接待0批次（其中：外事接待0批次），接待人次</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人（其中：外事接待人次0人）。安排国（境）外公务接待0批次，接待人次0人。</w:t>
      </w:r>
    </w:p>
    <w:p>
      <w:pPr>
        <w:spacing w:line="590" w:lineRule="exact"/>
        <w:rPr>
          <w:rFonts w:ascii="仿宋" w:hAnsi="仿宋" w:eastAsia="仿宋" w:cs="仿宋"/>
          <w:sz w:val="32"/>
          <w:szCs w:val="32"/>
        </w:rPr>
      </w:pPr>
    </w:p>
    <w:p>
      <w:pPr>
        <w:spacing w:line="590" w:lineRule="exac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第四部分其他重要事项及相关口径情况说明</w:t>
      </w:r>
    </w:p>
    <w:p>
      <w:pPr>
        <w:spacing w:line="590" w:lineRule="exact"/>
        <w:rPr>
          <w:rFonts w:ascii="仿宋" w:hAnsi="仿宋" w:eastAsia="仿宋" w:cs="仿宋"/>
          <w:sz w:val="30"/>
          <w:szCs w:val="30"/>
        </w:rPr>
      </w:pPr>
      <w:r>
        <w:rPr>
          <w:rFonts w:hint="eastAsia" w:ascii="黑体" w:hAnsi="黑体" w:eastAsia="黑体" w:cs="黑体"/>
          <w:sz w:val="30"/>
          <w:szCs w:val="30"/>
        </w:rPr>
        <w:t>一、机关运行经费支出情况</w:t>
      </w:r>
    </w:p>
    <w:p>
      <w:pPr>
        <w:pStyle w:val="7"/>
        <w:widowControl/>
        <w:shd w:val="clear" w:color="auto" w:fill="FFFFFF"/>
        <w:spacing w:before="75" w:beforeAutospacing="0" w:afterAutospacing="0" w:line="590" w:lineRule="exact"/>
        <w:ind w:firstLine="645"/>
        <w:jc w:val="both"/>
        <w:rPr>
          <w:rFonts w:ascii="仿宋_GB2312" w:hAnsi="宋体" w:eastAsia="仿宋_GB2312" w:cs="Arial"/>
          <w:sz w:val="30"/>
          <w:szCs w:val="30"/>
        </w:rPr>
      </w:pPr>
      <w:r>
        <w:rPr>
          <w:rFonts w:hint="eastAsia" w:ascii="仿宋_GB2312" w:hAnsi="宋体" w:eastAsia="仿宋_GB2312" w:cs="Arial"/>
          <w:sz w:val="30"/>
          <w:szCs w:val="30"/>
        </w:rPr>
        <w:t>通海县人民医院</w:t>
      </w:r>
      <w:r>
        <w:rPr>
          <w:rFonts w:ascii="仿宋_GB2312" w:hAnsi="宋体" w:eastAsia="仿宋_GB2312" w:cs="Arial"/>
          <w:sz w:val="30"/>
          <w:szCs w:val="30"/>
        </w:rPr>
        <w:t>2022</w:t>
      </w:r>
      <w:r>
        <w:rPr>
          <w:rFonts w:hint="eastAsia" w:ascii="仿宋_GB2312" w:hAnsi="宋体" w:eastAsia="仿宋_GB2312" w:cs="Arial"/>
          <w:sz w:val="30"/>
          <w:szCs w:val="30"/>
        </w:rPr>
        <w:t>年机关运行经费支出</w:t>
      </w:r>
      <w:r>
        <w:rPr>
          <w:rFonts w:ascii="仿宋_GB2312" w:hAnsi="宋体" w:eastAsia="仿宋_GB2312" w:cs="Arial"/>
          <w:sz w:val="30"/>
          <w:szCs w:val="30"/>
        </w:rPr>
        <w:t>0.00</w:t>
      </w:r>
      <w:r>
        <w:rPr>
          <w:rFonts w:hint="eastAsia" w:ascii="仿宋_GB2312" w:hAnsi="宋体" w:eastAsia="仿宋_GB2312" w:cs="Arial"/>
          <w:sz w:val="30"/>
          <w:szCs w:val="30"/>
        </w:rPr>
        <w:t>元，与上年对比无变化，主要原因是通海县人民医院是差额拨款事业单位，无机关运行经费。</w:t>
      </w:r>
    </w:p>
    <w:p>
      <w:pPr>
        <w:spacing w:line="590" w:lineRule="exact"/>
        <w:rPr>
          <w:rFonts w:ascii="黑体" w:hAnsi="黑体" w:eastAsia="黑体" w:cs="黑体"/>
          <w:sz w:val="30"/>
          <w:szCs w:val="30"/>
        </w:rPr>
      </w:pPr>
      <w:r>
        <w:rPr>
          <w:rFonts w:hint="eastAsia" w:ascii="黑体" w:hAnsi="黑体" w:eastAsia="黑体" w:cs="黑体"/>
          <w:sz w:val="30"/>
          <w:szCs w:val="30"/>
        </w:rPr>
        <w:t>二、国有资产占用情况</w:t>
      </w:r>
    </w:p>
    <w:p>
      <w:pPr>
        <w:spacing w:line="59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截至2022年12月31日</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通海县人民医院资产总额373,043,666.13元，其中，流动资产164,120,880.37元，固定资产179,105,283.80元，对外投资及有价证券0.00元，在建工程26,176,653.70元，无形资产3,640,848.26元，其他资产0.00元（具体内容详见附表）。与上年相比，本年资产总额增加63,217,858.15元，其中固定资产增加79,838,350.38元。处置房屋建筑物3,126.90平方米，账面原值741,135.51元；处置车辆0辆，账面原值0.00元；报废报损资产95项，账面原值1,806,027.82元，实现资产处置收入453,633.00元；出租房屋0.00平方米，账面原值0.00元，实现资产使用收入0.00元。</w:t>
      </w:r>
    </w:p>
    <w:p>
      <w:pPr>
        <w:spacing w:line="59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（国有资产占有使用情况表详见附表）</w:t>
      </w:r>
    </w:p>
    <w:p>
      <w:pPr>
        <w:spacing w:line="590" w:lineRule="exact"/>
        <w:rPr>
          <w:rFonts w:ascii="黑体" w:hAnsi="黑体" w:eastAsia="黑体" w:cs="黑体"/>
          <w:sz w:val="30"/>
          <w:szCs w:val="30"/>
        </w:rPr>
      </w:pPr>
      <w:r>
        <w:rPr>
          <w:rFonts w:hint="eastAsia" w:ascii="黑体" w:hAnsi="黑体" w:eastAsia="黑体" w:cs="黑体"/>
          <w:sz w:val="30"/>
          <w:szCs w:val="30"/>
        </w:rPr>
        <w:t>三、政府采购支出情况</w:t>
      </w:r>
    </w:p>
    <w:p>
      <w:pPr>
        <w:spacing w:line="590" w:lineRule="exact"/>
        <w:ind w:firstLine="600" w:firstLineChars="200"/>
        <w:rPr>
          <w:rFonts w:ascii="仿宋" w:hAnsi="仿宋" w:eastAsia="仿宋" w:cs="仿宋"/>
          <w:sz w:val="30"/>
          <w:szCs w:val="30"/>
        </w:rPr>
      </w:pPr>
      <w:r>
        <w:rPr>
          <w:rFonts w:hint="eastAsia" w:ascii="仿宋" w:hAnsi="仿宋" w:eastAsia="仿宋" w:cs="仿宋"/>
          <w:kern w:val="0"/>
          <w:sz w:val="30"/>
          <w:szCs w:val="30"/>
        </w:rPr>
        <w:t>2022年度，部门政府采购支出总额22,859,396.05元，其中：政府采购货物支出17,935,446.05元；政府采购工程支出0.00元；政府采购服务支出4,923,95</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.00元。授予中小企业合同金额0.00元，占政府采购支出总额的0.00%。</w:t>
      </w:r>
    </w:p>
    <w:p>
      <w:pPr>
        <w:spacing w:line="590" w:lineRule="exact"/>
        <w:rPr>
          <w:rFonts w:ascii="黑体" w:hAnsi="黑体" w:eastAsia="黑体" w:cs="黑体"/>
          <w:sz w:val="30"/>
          <w:szCs w:val="30"/>
        </w:rPr>
      </w:pPr>
      <w:r>
        <w:rPr>
          <w:rFonts w:hint="eastAsia" w:ascii="黑体" w:hAnsi="黑体" w:eastAsia="黑体" w:cs="黑体"/>
          <w:sz w:val="30"/>
          <w:szCs w:val="30"/>
        </w:rPr>
        <w:t>四、部门绩效自评情况</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部门绩效自评情况详见附表。</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部门整体支出绩效自评由主管部门公开，故《部门整体支出绩效自评报告》和《部门整体支出绩效自评表》为空表。</w:t>
      </w:r>
    </w:p>
    <w:p>
      <w:pPr>
        <w:spacing w:line="590" w:lineRule="exact"/>
        <w:rPr>
          <w:rFonts w:ascii="黑体" w:hAnsi="黑体" w:eastAsia="黑体" w:cs="黑体"/>
          <w:sz w:val="30"/>
          <w:szCs w:val="30"/>
        </w:rPr>
      </w:pPr>
      <w:r>
        <w:rPr>
          <w:rFonts w:hint="eastAsia" w:ascii="黑体" w:hAnsi="黑体" w:eastAsia="黑体" w:cs="黑体"/>
          <w:sz w:val="30"/>
          <w:szCs w:val="30"/>
        </w:rPr>
        <w:t>五、其他重要事项情况说明</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无。</w:t>
      </w:r>
    </w:p>
    <w:p>
      <w:pPr>
        <w:spacing w:line="590" w:lineRule="exact"/>
        <w:rPr>
          <w:rFonts w:ascii="黑体" w:hAnsi="黑体" w:eastAsia="黑体" w:cs="黑体"/>
          <w:sz w:val="30"/>
          <w:szCs w:val="30"/>
        </w:rPr>
      </w:pPr>
      <w:r>
        <w:rPr>
          <w:rFonts w:hint="eastAsia" w:ascii="黑体" w:hAnsi="黑体" w:eastAsia="黑体" w:cs="黑体"/>
          <w:sz w:val="30"/>
          <w:szCs w:val="30"/>
        </w:rPr>
        <w:t>六、相关口径说明</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（一）基本支出中人员经费包括工资福利支出和对个人和家庭的补助，公用经费包括商品和服务支出、资本性支出等人员经费以外的支出。</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（二）机关运行经费指行政单位和参照公务员法管理的事业单位使用财政拨款安排的基本支出中的公用经费支出。</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spacing w:line="590" w:lineRule="exact"/>
        <w:ind w:firstLine="600" w:firstLineChars="200"/>
        <w:rPr>
          <w:rFonts w:ascii="仿宋" w:hAnsi="仿宋" w:eastAsia="仿宋" w:cs="仿宋"/>
          <w:sz w:val="30"/>
          <w:szCs w:val="30"/>
        </w:rPr>
      </w:pPr>
    </w:p>
    <w:p>
      <w:pPr>
        <w:spacing w:line="590" w:lineRule="exact"/>
        <w:rPr>
          <w:rFonts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第五部分名词解释</w:t>
      </w:r>
    </w:p>
    <w:p>
      <w:pPr>
        <w:spacing w:line="590" w:lineRule="exact"/>
        <w:ind w:firstLine="600" w:firstLineChars="200"/>
        <w:rPr>
          <w:rFonts w:ascii="仿宋_GB2312" w:hAnsi="宋体" w:eastAsia="仿宋_GB2312" w:cs="Arial"/>
          <w:kern w:val="0"/>
          <w:sz w:val="30"/>
          <w:szCs w:val="30"/>
        </w:rPr>
      </w:pPr>
      <w:r>
        <w:rPr>
          <w:rFonts w:hint="eastAsia" w:ascii="仿宋_GB2312" w:hAnsi="宋体" w:eastAsia="仿宋_GB2312" w:cs="Arial"/>
          <w:kern w:val="0"/>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hAnsi="Arial" w:eastAsia="Arial" w:cs="Arial"/>
          <w:b/>
          <w:sz w:val="30"/>
          <w:szCs w:val="30"/>
        </w:rPr>
      </w:pPr>
      <w:r>
        <w:rPr>
          <w:rFonts w:ascii="Arial" w:hAnsi="Arial" w:eastAsia="Arial" w:cs="Arial"/>
          <w:b/>
          <w:sz w:val="30"/>
          <w:szCs w:val="30"/>
        </w:rPr>
        <w:t>监督索引号53042300436101201000</w:t>
      </w:r>
    </w:p>
    <w:p>
      <w:pPr>
        <w:pStyle w:val="3"/>
        <w:spacing w:line="590" w:lineRule="exact"/>
        <w:jc w:val="both"/>
      </w:pPr>
    </w:p>
    <w:p>
      <w:pPr>
        <w:spacing w:line="590" w:lineRule="exact"/>
        <w:rPr>
          <w:rFonts w:ascii="方正黑体_GBK" w:hAnsi="方正黑体_GBK" w:eastAsia="方正黑体_GBK" w:cs="方正黑体_GBK"/>
          <w:sz w:val="30"/>
          <w:szCs w:val="30"/>
        </w:rPr>
      </w:pPr>
    </w:p>
    <w:p>
      <w:pPr>
        <w:spacing w:line="590" w:lineRule="exact"/>
        <w:rPr>
          <w:rFonts w:ascii="方正黑体_GBK" w:hAnsi="方正黑体_GBK" w:eastAsia="方正黑体_GBK" w:cs="方正黑体_GBK"/>
          <w:sz w:val="32"/>
          <w:szCs w:val="32"/>
        </w:rPr>
      </w:pPr>
    </w:p>
    <w:p>
      <w:pPr>
        <w:spacing w:line="590" w:lineRule="exact"/>
        <w:rPr>
          <w:rFonts w:ascii="方正黑体_GBK" w:hAnsi="方正黑体_GBK" w:eastAsia="方正黑体_GBK" w:cs="方正黑体_GBK"/>
          <w:sz w:val="32"/>
          <w:szCs w:val="32"/>
        </w:rPr>
      </w:pPr>
    </w:p>
    <w:p>
      <w:pPr>
        <w:spacing w:line="590" w:lineRule="exact"/>
        <w:rPr>
          <w:rFonts w:ascii="方正黑体_GBK" w:hAnsi="方正黑体_GBK" w:eastAsia="方正黑体_GBK" w:cs="方正黑体_GBK"/>
          <w:sz w:val="32"/>
          <w:szCs w:val="32"/>
        </w:rPr>
      </w:pPr>
    </w:p>
    <w:p>
      <w:pPr>
        <w:spacing w:line="590" w:lineRule="exact"/>
        <w:rPr>
          <w:rFonts w:ascii="方正黑体_GBK" w:hAnsi="方正黑体_GBK" w:eastAsia="方正黑体_GBK" w:cs="方正黑体_GBK"/>
          <w:sz w:val="32"/>
          <w:szCs w:val="32"/>
        </w:rPr>
      </w:pPr>
    </w:p>
    <w:p>
      <w:pPr>
        <w:spacing w:line="590" w:lineRule="exact"/>
        <w:rPr>
          <w:rFonts w:ascii="方正黑体_GBK" w:hAnsi="方正黑体_GBK" w:eastAsia="方正黑体_GBK" w:cs="方正黑体_GBK"/>
          <w:sz w:val="32"/>
          <w:szCs w:val="32"/>
        </w:rPr>
      </w:pPr>
    </w:p>
    <w:p>
      <w:pPr>
        <w:spacing w:line="590" w:lineRule="exact"/>
        <w:rPr>
          <w:rFonts w:ascii="方正黑体_GBK" w:hAnsi="方正黑体_GBK" w:eastAsia="方正黑体_GBK" w:cs="方正黑体_GBK"/>
          <w:sz w:val="32"/>
          <w:szCs w:val="32"/>
        </w:rPr>
      </w:pPr>
    </w:p>
    <w:p>
      <w:pPr>
        <w:spacing w:line="590" w:lineRule="exact"/>
        <w:rPr>
          <w:rFonts w:ascii="方正黑体_GBK" w:hAnsi="方正黑体_GBK" w:eastAsia="方正黑体_GBK" w:cs="方正黑体_GBK"/>
          <w:sz w:val="32"/>
          <w:szCs w:val="32"/>
        </w:rPr>
      </w:pPr>
    </w:p>
    <w:p>
      <w:pPr>
        <w:spacing w:line="590" w:lineRule="exact"/>
        <w:rPr>
          <w:rFonts w:ascii="方正黑体_GBK" w:hAnsi="方正黑体_GBK" w:eastAsia="方正黑体_GBK" w:cs="方正黑体_GBK"/>
          <w:sz w:val="32"/>
          <w:szCs w:val="32"/>
        </w:rPr>
      </w:pPr>
    </w:p>
    <w:p>
      <w:pPr>
        <w:rPr>
          <w:rFonts w:hint="eastAsia" w:ascii="Arial" w:hAnsi="Arial" w:cs="Arial"/>
          <w:b/>
          <w:sz w:val="36"/>
        </w:rPr>
      </w:pPr>
    </w:p>
    <w:sectPr>
      <w:footerReference r:id="rId3" w:type="default"/>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5"/>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- 15 -</w:t>
                </w:r>
                <w:r>
                  <w:rPr>
                    <w:sz w:val="21"/>
                    <w:szCs w:val="21"/>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BEDE0"/>
    <w:multiLevelType w:val="singleLevel"/>
    <w:tmpl w:val="001BEDE0"/>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yYzg3YmQwNDFlMjlkZjEwYWE4YWFmMDFjMjhmZGMifQ=="/>
  </w:docVars>
  <w:rsids>
    <w:rsidRoot w:val="7A7656E8"/>
    <w:rsid w:val="00173CCA"/>
    <w:rsid w:val="00360291"/>
    <w:rsid w:val="0043278A"/>
    <w:rsid w:val="005931DC"/>
    <w:rsid w:val="007C7C59"/>
    <w:rsid w:val="00BC5AF2"/>
    <w:rsid w:val="00F1191B"/>
    <w:rsid w:val="040F4C0F"/>
    <w:rsid w:val="059B57E5"/>
    <w:rsid w:val="06AC73B9"/>
    <w:rsid w:val="06DE604C"/>
    <w:rsid w:val="0A706A95"/>
    <w:rsid w:val="0BA911AA"/>
    <w:rsid w:val="0C7D3C7C"/>
    <w:rsid w:val="0F7D276D"/>
    <w:rsid w:val="10E636AF"/>
    <w:rsid w:val="138B11F3"/>
    <w:rsid w:val="14187431"/>
    <w:rsid w:val="14B64E1C"/>
    <w:rsid w:val="162F6E30"/>
    <w:rsid w:val="17A17E5C"/>
    <w:rsid w:val="19461C80"/>
    <w:rsid w:val="1ACA2C0C"/>
    <w:rsid w:val="1B1E4DE1"/>
    <w:rsid w:val="1B3C79CC"/>
    <w:rsid w:val="1B92761C"/>
    <w:rsid w:val="1C5D5025"/>
    <w:rsid w:val="1DFC310D"/>
    <w:rsid w:val="20245F26"/>
    <w:rsid w:val="20893291"/>
    <w:rsid w:val="20C27232"/>
    <w:rsid w:val="222E28C0"/>
    <w:rsid w:val="23836299"/>
    <w:rsid w:val="23D356F8"/>
    <w:rsid w:val="27306961"/>
    <w:rsid w:val="283A1FF1"/>
    <w:rsid w:val="28587A20"/>
    <w:rsid w:val="29462C37"/>
    <w:rsid w:val="2A456785"/>
    <w:rsid w:val="2A757C04"/>
    <w:rsid w:val="2CB11DCB"/>
    <w:rsid w:val="2D4C23B7"/>
    <w:rsid w:val="2DE32D80"/>
    <w:rsid w:val="2E79156E"/>
    <w:rsid w:val="2F2325A9"/>
    <w:rsid w:val="30542A7D"/>
    <w:rsid w:val="31271F3F"/>
    <w:rsid w:val="31E261CD"/>
    <w:rsid w:val="31EF3751"/>
    <w:rsid w:val="32C95CD5"/>
    <w:rsid w:val="338F3D0F"/>
    <w:rsid w:val="351068D7"/>
    <w:rsid w:val="351B1EFF"/>
    <w:rsid w:val="3537233E"/>
    <w:rsid w:val="382770C8"/>
    <w:rsid w:val="38A10B77"/>
    <w:rsid w:val="3B6F7C30"/>
    <w:rsid w:val="3CB90837"/>
    <w:rsid w:val="3EB42C40"/>
    <w:rsid w:val="42F06638"/>
    <w:rsid w:val="47E07630"/>
    <w:rsid w:val="494609BA"/>
    <w:rsid w:val="4C705186"/>
    <w:rsid w:val="4D900A17"/>
    <w:rsid w:val="4E840979"/>
    <w:rsid w:val="4E89266D"/>
    <w:rsid w:val="4EC50F86"/>
    <w:rsid w:val="4ED85919"/>
    <w:rsid w:val="4EFB62BF"/>
    <w:rsid w:val="4FFA0105"/>
    <w:rsid w:val="53345E7A"/>
    <w:rsid w:val="536E78A8"/>
    <w:rsid w:val="53B42773"/>
    <w:rsid w:val="5495528E"/>
    <w:rsid w:val="558E291B"/>
    <w:rsid w:val="55F3381E"/>
    <w:rsid w:val="56657FA6"/>
    <w:rsid w:val="56B5101C"/>
    <w:rsid w:val="58DF4B1B"/>
    <w:rsid w:val="5999376F"/>
    <w:rsid w:val="59D9645A"/>
    <w:rsid w:val="59ED12D3"/>
    <w:rsid w:val="5B1D539B"/>
    <w:rsid w:val="5BAD7DD4"/>
    <w:rsid w:val="5BD40959"/>
    <w:rsid w:val="5DD9443E"/>
    <w:rsid w:val="5F851915"/>
    <w:rsid w:val="61B76844"/>
    <w:rsid w:val="62141C74"/>
    <w:rsid w:val="68537886"/>
    <w:rsid w:val="700453B8"/>
    <w:rsid w:val="712C14B1"/>
    <w:rsid w:val="72A324F4"/>
    <w:rsid w:val="72AF6857"/>
    <w:rsid w:val="735E3E7A"/>
    <w:rsid w:val="73E942C9"/>
    <w:rsid w:val="79757C66"/>
    <w:rsid w:val="79D63BDB"/>
    <w:rsid w:val="7A7656E8"/>
    <w:rsid w:val="7C614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0"/>
    <w:pPr>
      <w:spacing w:after="120"/>
      <w:ind w:left="420" w:leftChars="200" w:firstLine="420" w:firstLineChars="200"/>
    </w:pPr>
    <w:rPr>
      <w:kern w:val="0"/>
      <w:sz w:val="28"/>
    </w:rPr>
  </w:style>
  <w:style w:type="paragraph" w:styleId="3">
    <w:name w:val="annotation text"/>
    <w:basedOn w:val="1"/>
    <w:qFormat/>
    <w:uiPriority w:val="0"/>
    <w:pPr>
      <w:jc w:val="left"/>
    </w:pPr>
  </w:style>
  <w:style w:type="paragraph" w:styleId="4">
    <w:name w:val="Body Text"/>
    <w:basedOn w:val="1"/>
    <w:unhideWhenUsed/>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玉溪市通海县党政机关单位</Company>
  <Pages>15</Pages>
  <Words>5916</Words>
  <Characters>1495</Characters>
  <Lines>12</Lines>
  <Paragraphs>14</Paragraphs>
  <TotalTime>5</TotalTime>
  <ScaleCrop>false</ScaleCrop>
  <LinksUpToDate>false</LinksUpToDate>
  <CharactersWithSpaces>7397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2023-09-14T01:14:00Z</dcterms:created>
  <dc:creator>Administrator</dc:creator>
  <cp:lastModifiedBy>妖精七七</cp:lastModifiedBy>
  <cp:lastPrinted>2023-09-19T02:29:00Z</cp:lastPrinted>
  <dcterms:modified xsi:type="dcterms:W3CDTF">2023-11-06T13:48:45Z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F2BA5EC1F7154835807B8A4BD4BA196B</vt:lpwstr>
  </property>
  <property fmtid="{D5CDD505-2E9C-101B-9397-08002B2CF9AE}" pid="3" name="KSOProductBuildVer">
    <vt:lpwstr>2052-12.1.0.15933</vt:lpwstr>
  </property>
</Properties>
</file>