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监督索引号53042300328301000</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中国共产党通海县委员会党史研究和地方志编纂办公室2022年度部门决算</w:t>
      </w:r>
    </w:p>
    <w:p>
      <w:pPr>
        <w:rPr>
          <w:rFonts w:hint="default" w:ascii="Times New Roman" w:hAnsi="Times New Roman" w:cs="Times New Roman"/>
        </w:rPr>
      </w:pPr>
      <w:r>
        <w:rPr>
          <w:rFonts w:hint="default" w:ascii="Times New Roman" w:hAnsi="Times New Roman" w:cs="Times New Roman"/>
          <w:lang w:val="en-US" w:eastAsia="zh-CN"/>
        </w:rPr>
        <w:t xml:space="preserve"> </w:t>
      </w:r>
    </w:p>
    <w:p>
      <w:pPr>
        <w:jc w:val="center"/>
        <w:rPr>
          <w:rFonts w:hint="default" w:ascii="Times New Roman" w:hAnsi="Times New Roman" w:eastAsia="黑体" w:cs="Times New Roman"/>
          <w:sz w:val="44"/>
          <w:szCs w:val="44"/>
        </w:rPr>
      </w:pPr>
      <w:r>
        <w:rPr>
          <w:rFonts w:hint="default" w:ascii="Times New Roman" w:hAnsi="Times New Roman" w:eastAsia="方正小标宋_GBK" w:cs="Times New Roman"/>
          <w:sz w:val="36"/>
          <w:szCs w:val="36"/>
          <w:lang w:val="en-US" w:eastAsia="zh-CN"/>
        </w:rPr>
        <w:t>目  录</w:t>
      </w:r>
    </w:p>
    <w:p>
      <w:pPr>
        <w:rPr>
          <w:rFonts w:hint="default" w:ascii="Times New Roman" w:hAnsi="Times New Roman" w:cs="Times New Roman"/>
        </w:rPr>
      </w:pPr>
      <w:r>
        <w:rPr>
          <w:rFonts w:hint="default" w:ascii="Times New Roman" w:hAnsi="Times New Roman" w:cs="Times New Roman"/>
          <w:lang w:val="en-US" w:eastAsia="zh-CN"/>
        </w:rPr>
        <w:t xml:space="preserve"> </w:t>
      </w:r>
    </w:p>
    <w:p>
      <w:pPr>
        <w:rPr>
          <w:rFonts w:hint="default" w:ascii="Times New Roman" w:hAnsi="Times New Roman" w:cs="Times New Roman"/>
          <w:sz w:val="30"/>
          <w:szCs w:val="30"/>
        </w:rPr>
      </w:pPr>
      <w:r>
        <w:rPr>
          <w:rFonts w:hint="default" w:ascii="Times New Roman" w:hAnsi="Times New Roman" w:eastAsia="黑体" w:cs="Times New Roman"/>
          <w:sz w:val="30"/>
          <w:szCs w:val="30"/>
          <w:lang w:val="en-US" w:eastAsia="zh-CN"/>
        </w:rPr>
        <w:t>第一部分  中国共产党通海县委员会党史研究和地方志编纂办公室概况</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一、主要职能</w:t>
      </w:r>
    </w:p>
    <w:p>
      <w:pPr>
        <w:rPr>
          <w:rFonts w:hint="default" w:ascii="Times New Roman" w:hAnsi="Times New Roman" w:eastAsia="方正楷体_GBK" w:cs="Times New Roman"/>
          <w:sz w:val="32"/>
          <w:szCs w:val="32"/>
        </w:rPr>
      </w:pPr>
      <w:r>
        <w:rPr>
          <w:rFonts w:hint="default" w:ascii="Times New Roman" w:hAnsi="Times New Roman" w:eastAsia="楷体" w:cs="Times New Roman"/>
          <w:sz w:val="30"/>
          <w:szCs w:val="30"/>
          <w:lang w:val="en-US" w:eastAsia="zh-CN"/>
        </w:rPr>
        <w:t>二、部门基本情况</w:t>
      </w:r>
    </w:p>
    <w:p>
      <w:pPr>
        <w:rPr>
          <w:rFonts w:hint="default" w:ascii="Times New Roman" w:hAnsi="Times New Roman" w:eastAsia="黑体" w:cs="Times New Roman"/>
          <w:sz w:val="32"/>
          <w:szCs w:val="32"/>
        </w:rPr>
      </w:pPr>
      <w:r>
        <w:rPr>
          <w:rFonts w:hint="default" w:ascii="Times New Roman" w:hAnsi="Times New Roman" w:eastAsia="黑体" w:cs="Times New Roman"/>
          <w:sz w:val="30"/>
          <w:szCs w:val="30"/>
          <w:lang w:val="en-US" w:eastAsia="zh-CN"/>
        </w:rPr>
        <w:t>第二部分  2022年度部门决算表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一、收入支出决算总表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二、收入决算表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三、支出决算表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四、财政拨款收入支出决算总表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五、一般公共预算财政拨款收入支出决算表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六、一般公共预算财政拨款基本支出决算表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七、政府性基金预算财政拨款收入支出决算表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八、国有资本经营预算财政拨款收入支出决算表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九、“三公”经费、行政参公单位机关运行经费情况表</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第三部分  2022年度部门决算情况说明</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一、收入决算情况说明</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二、支出决算情况说明</w:t>
      </w:r>
    </w:p>
    <w:p>
      <w:pPr>
        <w:rPr>
          <w:rFonts w:hint="default" w:ascii="Times New Roman" w:hAnsi="Times New Roman" w:eastAsia="方正楷体_GBK" w:cs="Times New Roman"/>
          <w:sz w:val="32"/>
          <w:szCs w:val="32"/>
        </w:rPr>
      </w:pPr>
      <w:r>
        <w:rPr>
          <w:rFonts w:hint="default" w:ascii="Times New Roman" w:hAnsi="Times New Roman" w:eastAsia="楷体" w:cs="Times New Roman"/>
          <w:sz w:val="30"/>
          <w:szCs w:val="30"/>
          <w:lang w:val="en-US" w:eastAsia="zh-CN"/>
        </w:rPr>
        <w:t>三、一般公共预算财政拨款支出决算情况说明</w:t>
      </w:r>
    </w:p>
    <w:p>
      <w:pPr>
        <w:rPr>
          <w:rFonts w:hint="default" w:ascii="Times New Roman" w:hAnsi="Times New Roman" w:eastAsia="方正仿宋_GBK" w:cs="Times New Roman"/>
          <w:sz w:val="32"/>
          <w:szCs w:val="32"/>
        </w:rPr>
      </w:pPr>
      <w:r>
        <w:rPr>
          <w:rFonts w:hint="default" w:ascii="Times New Roman" w:hAnsi="Times New Roman" w:eastAsia="楷体" w:cs="Times New Roman"/>
          <w:sz w:val="30"/>
          <w:szCs w:val="30"/>
          <w:lang w:val="en-US" w:eastAsia="zh-CN"/>
        </w:rPr>
        <w:t>四、一般公共预算财政拨款“三公”经费支出决算情况说明</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第四部分  其他重要事项及相关口径情况说明</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一、机关运行经费支出情况</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二、国有资产占用情况</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三、政府采购支出情况</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四、部门绩效自评情况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（一）部门整体支出绩效自评情况</w:t>
      </w: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（二）部门整体支出绩效自评表</w:t>
      </w:r>
    </w:p>
    <w:p>
      <w:pPr>
        <w:rPr>
          <w:rFonts w:hint="default" w:ascii="Times New Roman" w:hAnsi="Times New Roman" w:eastAsia="方正楷体_GBK" w:cs="Times New Roman"/>
          <w:sz w:val="32"/>
          <w:szCs w:val="32"/>
        </w:rPr>
      </w:pPr>
      <w:r>
        <w:rPr>
          <w:rFonts w:hint="default" w:ascii="Times New Roman" w:hAnsi="Times New Roman" w:eastAsia="仿宋_GB2312" w:cs="Times New Roman"/>
          <w:sz w:val="30"/>
          <w:szCs w:val="30"/>
          <w:lang w:val="en-US" w:eastAsia="zh-CN"/>
        </w:rPr>
        <w:t>（三）项目支出绩效自评表</w:t>
      </w:r>
    </w:p>
    <w:p>
      <w:pPr>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五、其他重要事项情况说明</w:t>
      </w:r>
    </w:p>
    <w:p>
      <w:pPr>
        <w:rPr>
          <w:rFonts w:hint="default" w:ascii="Times New Roman" w:hAnsi="Times New Roman" w:eastAsia="黑体"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黑体" w:cs="Times New Roman"/>
          <w:sz w:val="30"/>
          <w:szCs w:val="30"/>
          <w:lang w:val="en-US" w:eastAsia="zh-CN"/>
        </w:rPr>
        <w:t>第五部分  名词解释</w:t>
      </w:r>
    </w:p>
    <w:p>
      <w:pPr>
        <w:jc w:val="center"/>
        <w:rPr>
          <w:rFonts w:hint="default" w:ascii="Times New Roman" w:hAnsi="Times New Roman" w:eastAsia="黑体" w:cs="Times New Roman"/>
          <w:sz w:val="32"/>
          <w:szCs w:val="32"/>
        </w:rPr>
      </w:pPr>
      <w:r>
        <w:rPr>
          <w:rFonts w:hint="default" w:ascii="Times New Roman" w:hAnsi="Times New Roman" w:cs="Times New Roman"/>
          <w:lang w:val="en-US" w:eastAsia="zh-CN"/>
        </w:rPr>
        <w:br w:type="page"/>
      </w:r>
      <w:r>
        <w:rPr>
          <w:rFonts w:hint="default" w:ascii="Times New Roman" w:hAnsi="Times New Roman" w:eastAsia="黑体" w:cs="Times New Roman"/>
          <w:sz w:val="30"/>
          <w:szCs w:val="30"/>
          <w:lang w:val="en-US" w:eastAsia="zh-CN"/>
        </w:rPr>
        <w:t>第一部分  中国共产党通海县委员会党史研究和地方志编纂办公室概况</w:t>
      </w:r>
    </w:p>
    <w:p>
      <w:pPr>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楷体" w:cs="Times New Roman"/>
          <w:sz w:val="30"/>
          <w:szCs w:val="30"/>
          <w:lang w:val="en-US" w:eastAsia="zh-CN"/>
        </w:rPr>
        <w:t>一、主要职能</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（一）主要职能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中国共产党通海县委员会党史研究和地方志编纂办公室贯彻落实党中央、国务院和省委、省政府、市委、市政府关于党史和地方志工作的指导方针，制定全县党史和地方志工作规划及实施办法，为县委、县政府决策提供历史依据；负责继续征集2002年以后的党史资料，并编纂出书；负责以《通海县党史资料》第一辑至第六辑作为基础，筛选提升编写出通海县民主革命时期、社会主义革命和建设时期的党史正本；负责征集通海县第一部社会主义新方志出版后的通海全面资料，续修通海新县志；负责编辑出版《中共通海县委执政纪要》《通海年鉴》；负责革命遗址保护利用工作；指导帮助部门志、乡村志的编纂；负责《云南年鉴》《玉溪年鉴》中有关通海条目的编写；负责地情资料、乡土教材和历代旧志、古籍的征集、整理、研究和出版发行工作；负责为各级政府与县内各部门做好党史宣传教育及地情咨询服务；完成市委党史研究和地方志编纂办公室及县委、县政府交办的其他工作。</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（二）2022年度重点工作任务概述</w:t>
      </w:r>
    </w:p>
    <w:p>
      <w:pPr>
        <w:pStyle w:val="2"/>
        <w:keepNext w:val="0"/>
        <w:keepLines w:val="0"/>
        <w:pageBreakBefore w:val="0"/>
        <w:widowControl w:val="0"/>
        <w:kinsoku/>
        <w:wordWrap/>
        <w:overflowPunct/>
        <w:topLinePunct w:val="0"/>
        <w:bidi w:val="0"/>
        <w:snapToGrid/>
        <w:spacing w:line="600" w:lineRule="exact"/>
        <w:ind w:left="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1</w:t>
      </w:r>
      <w:r>
        <w:rPr>
          <w:rFonts w:hint="default" w:ascii="Times New Roman" w:hAnsi="Times New Roman" w:eastAsia="仿宋_GB2312" w:cs="Times New Roman"/>
          <w:color w:val="000000"/>
          <w:sz w:val="30"/>
          <w:szCs w:val="30"/>
          <w:lang w:val="en-US" w:eastAsia="zh-CN"/>
        </w:rPr>
        <w:t>.</w:t>
      </w:r>
      <w:r>
        <w:rPr>
          <w:rFonts w:hint="default" w:ascii="Times New Roman" w:hAnsi="Times New Roman" w:eastAsia="仿宋_GB2312" w:cs="Times New Roman"/>
          <w:color w:val="000000"/>
          <w:sz w:val="30"/>
          <w:szCs w:val="30"/>
        </w:rPr>
        <w:t>做好《通海年鉴》（</w:t>
      </w:r>
      <w:r>
        <w:rPr>
          <w:rFonts w:hint="default" w:ascii="Times New Roman" w:hAnsi="Times New Roman" w:eastAsia="仿宋_GB2312" w:cs="Times New Roman"/>
          <w:color w:val="000000"/>
          <w:sz w:val="30"/>
          <w:szCs w:val="30"/>
          <w:lang w:val="en-US" w:eastAsia="zh-CN"/>
        </w:rPr>
        <w:t>2022</w:t>
      </w:r>
      <w:r>
        <w:rPr>
          <w:rFonts w:hint="default" w:ascii="Times New Roman" w:hAnsi="Times New Roman" w:eastAsia="仿宋_GB2312" w:cs="Times New Roman"/>
          <w:color w:val="000000"/>
          <w:sz w:val="30"/>
          <w:szCs w:val="30"/>
        </w:rPr>
        <w:t>卷）编纂工作。</w:t>
      </w:r>
    </w:p>
    <w:p>
      <w:pPr>
        <w:pStyle w:val="2"/>
        <w:keepNext w:val="0"/>
        <w:keepLines w:val="0"/>
        <w:pageBreakBefore w:val="0"/>
        <w:widowControl w:val="0"/>
        <w:kinsoku/>
        <w:wordWrap/>
        <w:overflowPunct/>
        <w:topLinePunct w:val="0"/>
        <w:bidi w:val="0"/>
        <w:snapToGrid/>
        <w:spacing w:line="600" w:lineRule="exact"/>
        <w:ind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val="en-US" w:eastAsia="zh-CN"/>
        </w:rPr>
        <w:t>2.</w:t>
      </w:r>
      <w:r>
        <w:rPr>
          <w:rFonts w:hint="default" w:ascii="Times New Roman" w:hAnsi="Times New Roman" w:eastAsia="仿宋_GB2312" w:cs="Times New Roman"/>
          <w:color w:val="000000"/>
          <w:sz w:val="30"/>
          <w:szCs w:val="30"/>
        </w:rPr>
        <w:t>完成《</w:t>
      </w:r>
      <w:r>
        <w:rPr>
          <w:rFonts w:hint="default" w:ascii="Times New Roman" w:hAnsi="Times New Roman" w:eastAsia="仿宋_GB2312" w:cs="Times New Roman"/>
          <w:color w:val="000000"/>
          <w:sz w:val="30"/>
          <w:szCs w:val="30"/>
          <w:lang w:eastAsia="zh-CN"/>
        </w:rPr>
        <w:t>中共地方史</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color w:val="000000"/>
          <w:sz w:val="30"/>
          <w:szCs w:val="30"/>
          <w:lang w:eastAsia="zh-CN"/>
        </w:rPr>
        <w:t>初稿校样</w:t>
      </w:r>
      <w:r>
        <w:rPr>
          <w:rFonts w:hint="default" w:ascii="Times New Roman" w:hAnsi="Times New Roman" w:eastAsia="仿宋_GB2312" w:cs="Times New Roman"/>
          <w:color w:val="000000"/>
          <w:sz w:val="30"/>
          <w:szCs w:val="30"/>
        </w:rPr>
        <w:t>。</w:t>
      </w:r>
    </w:p>
    <w:p>
      <w:pPr>
        <w:pStyle w:val="2"/>
        <w:keepNext w:val="0"/>
        <w:keepLines w:val="0"/>
        <w:pageBreakBefore w:val="0"/>
        <w:widowControl w:val="0"/>
        <w:kinsoku/>
        <w:wordWrap/>
        <w:overflowPunct/>
        <w:topLinePunct w:val="0"/>
        <w:bidi w:val="0"/>
        <w:snapToGrid/>
        <w:spacing w:line="600" w:lineRule="exact"/>
        <w:ind w:left="0" w:firstLine="600" w:firstLineChars="200"/>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4</w:t>
      </w:r>
      <w:r>
        <w:rPr>
          <w:rFonts w:hint="default" w:ascii="Times New Roman" w:hAnsi="Times New Roman" w:eastAsia="仿宋_GB2312" w:cs="Times New Roman"/>
          <w:color w:val="000000"/>
          <w:sz w:val="30"/>
          <w:szCs w:val="30"/>
          <w:lang w:val="en-US" w:eastAsia="zh-CN"/>
        </w:rPr>
        <w:t>.</w:t>
      </w:r>
      <w:r>
        <w:rPr>
          <w:rFonts w:hint="default" w:ascii="Times New Roman" w:hAnsi="Times New Roman" w:eastAsia="仿宋_GB2312" w:cs="Times New Roman"/>
          <w:color w:val="000000"/>
          <w:sz w:val="30"/>
          <w:szCs w:val="30"/>
        </w:rPr>
        <w:t>继续开展党史革命遗址保护工作。</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_GB2312" w:cs="Times New Roman"/>
          <w:color w:val="000000"/>
          <w:sz w:val="30"/>
          <w:szCs w:val="30"/>
        </w:rPr>
        <w:t>5</w:t>
      </w:r>
      <w:r>
        <w:rPr>
          <w:rFonts w:hint="default" w:ascii="Times New Roman" w:hAnsi="Times New Roman" w:eastAsia="仿宋_GB2312" w:cs="Times New Roman"/>
          <w:color w:val="000000"/>
          <w:sz w:val="30"/>
          <w:szCs w:val="30"/>
          <w:lang w:val="en-US" w:eastAsia="zh-CN"/>
        </w:rPr>
        <w:t>.</w:t>
      </w:r>
      <w:r>
        <w:rPr>
          <w:rFonts w:hint="default" w:ascii="Times New Roman" w:hAnsi="Times New Roman" w:eastAsia="仿宋_GB2312" w:cs="Times New Roman"/>
          <w:color w:val="000000"/>
          <w:sz w:val="30"/>
          <w:szCs w:val="30"/>
        </w:rPr>
        <w:t>完成县委、</w:t>
      </w:r>
      <w:r>
        <w:rPr>
          <w:rFonts w:hint="default" w:ascii="Times New Roman" w:hAnsi="Times New Roman" w:eastAsia="仿宋_GB2312" w:cs="Times New Roman"/>
          <w:color w:val="000000"/>
          <w:sz w:val="30"/>
          <w:szCs w:val="30"/>
          <w:lang w:eastAsia="zh-CN"/>
        </w:rPr>
        <w:t>县</w:t>
      </w:r>
      <w:r>
        <w:rPr>
          <w:rFonts w:hint="default" w:ascii="Times New Roman" w:hAnsi="Times New Roman" w:eastAsia="仿宋_GB2312" w:cs="Times New Roman"/>
          <w:color w:val="000000"/>
          <w:sz w:val="30"/>
          <w:szCs w:val="30"/>
        </w:rPr>
        <w:t>政府临时安排的工作。</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default" w:ascii="Times New Roman" w:hAnsi="Times New Roman" w:eastAsia="楷体" w:cs="Times New Roman"/>
          <w:b w:val="0"/>
          <w:bCs w:val="0"/>
          <w:sz w:val="30"/>
          <w:szCs w:val="30"/>
        </w:rPr>
      </w:pPr>
      <w:r>
        <w:rPr>
          <w:rFonts w:hint="default" w:ascii="Times New Roman" w:hAnsi="Times New Roman" w:eastAsia="楷体" w:cs="Times New Roman"/>
          <w:b w:val="0"/>
          <w:bCs w:val="0"/>
          <w:sz w:val="30"/>
          <w:szCs w:val="30"/>
          <w:lang w:val="en-US" w:eastAsia="zh-CN"/>
        </w:rPr>
        <w:t>二、部门基本情况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（一）机构设置情况</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我部门共设置</w:t>
      </w:r>
      <w:r>
        <w:rPr>
          <w:rFonts w:hint="default" w:ascii="Times New Roman" w:hAnsi="Times New Roman" w:eastAsia="仿宋_GB2312" w:cs="Times New Roman"/>
          <w:kern w:val="2"/>
          <w:sz w:val="30"/>
          <w:szCs w:val="30"/>
          <w:lang w:val="en-US" w:eastAsia="zh-CN"/>
        </w:rPr>
        <w:t>3</w:t>
      </w:r>
      <w:r>
        <w:rPr>
          <w:rFonts w:hint="default" w:ascii="Times New Roman" w:hAnsi="Times New Roman" w:eastAsia="仿宋_GB2312" w:cs="Times New Roman"/>
          <w:kern w:val="2"/>
          <w:sz w:val="30"/>
          <w:szCs w:val="30"/>
        </w:rPr>
        <w:t>个内设机构，包括：</w:t>
      </w:r>
      <w:r>
        <w:rPr>
          <w:rFonts w:hint="default" w:ascii="Times New Roman" w:hAnsi="Times New Roman" w:eastAsia="仿宋_GB2312" w:cs="Times New Roman"/>
          <w:kern w:val="2"/>
          <w:sz w:val="30"/>
          <w:szCs w:val="30"/>
          <w:lang w:eastAsia="zh-CN"/>
        </w:rPr>
        <w:t>地方志编纂股、党史征编研究股、综合股</w:t>
      </w:r>
      <w:r>
        <w:rPr>
          <w:rFonts w:hint="default" w:ascii="Times New Roman" w:hAnsi="Times New Roman" w:eastAsia="仿宋_GB2312" w:cs="Times New Roman"/>
          <w:kern w:val="2"/>
          <w:sz w:val="30"/>
          <w:szCs w:val="30"/>
        </w:rPr>
        <w:t>。</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楷体" w:cs="Times New Roman"/>
          <w:kern w:val="2"/>
          <w:sz w:val="30"/>
          <w:szCs w:val="30"/>
        </w:rPr>
      </w:pPr>
      <w:r>
        <w:rPr>
          <w:rFonts w:hint="default" w:ascii="Times New Roman" w:hAnsi="Times New Roman" w:eastAsia="仿宋_GB2312" w:cs="Times New Roman"/>
          <w:kern w:val="2"/>
          <w:sz w:val="30"/>
          <w:szCs w:val="30"/>
        </w:rPr>
        <w:t>所属单位0个。</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rPr>
        <w:t>（二）决算单位构成</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纳入</w:t>
      </w:r>
      <w:r>
        <w:rPr>
          <w:rFonts w:hint="default" w:ascii="Times New Roman" w:hAnsi="Times New Roman" w:eastAsia="仿宋_GB2312" w:cs="Times New Roman"/>
          <w:sz w:val="30"/>
          <w:szCs w:val="30"/>
        </w:rPr>
        <w:t>中国共产党通海县委员会党史研究和地方志编纂办公室</w:t>
      </w:r>
      <w:r>
        <w:rPr>
          <w:rFonts w:hint="default" w:ascii="Times New Roman" w:hAnsi="Times New Roman" w:eastAsia="仿宋_GB2312" w:cs="Times New Roman"/>
          <w:kern w:val="2"/>
          <w:sz w:val="30"/>
          <w:szCs w:val="30"/>
        </w:rPr>
        <w:t>2022年度部门决算编报的单位共1个。其中：行政单位</w:t>
      </w:r>
      <w:r>
        <w:rPr>
          <w:rFonts w:hint="default" w:ascii="Times New Roman" w:hAnsi="Times New Roman" w:eastAsia="仿宋_GB2312" w:cs="Times New Roman"/>
          <w:kern w:val="2"/>
          <w:sz w:val="30"/>
          <w:szCs w:val="30"/>
          <w:lang w:val="en-US" w:eastAsia="zh-CN"/>
        </w:rPr>
        <w:t>0</w:t>
      </w:r>
      <w:r>
        <w:rPr>
          <w:rFonts w:hint="default" w:ascii="Times New Roman" w:hAnsi="Times New Roman" w:eastAsia="仿宋_GB2312" w:cs="Times New Roman"/>
          <w:kern w:val="2"/>
          <w:sz w:val="30"/>
          <w:szCs w:val="30"/>
        </w:rPr>
        <w:t>个，参照公务员法管理的事业单位</w:t>
      </w:r>
      <w:r>
        <w:rPr>
          <w:rFonts w:hint="default" w:ascii="Times New Roman" w:hAnsi="Times New Roman" w:eastAsia="仿宋_GB2312" w:cs="Times New Roman"/>
          <w:kern w:val="2"/>
          <w:sz w:val="30"/>
          <w:szCs w:val="30"/>
          <w:lang w:val="en-US" w:eastAsia="zh-CN"/>
        </w:rPr>
        <w:t>1</w:t>
      </w:r>
      <w:r>
        <w:rPr>
          <w:rFonts w:hint="default" w:ascii="Times New Roman" w:hAnsi="Times New Roman" w:eastAsia="仿宋_GB2312" w:cs="Times New Roman"/>
          <w:kern w:val="2"/>
          <w:sz w:val="30"/>
          <w:szCs w:val="30"/>
        </w:rPr>
        <w:t>个，其他事业单位0个。是：</w:t>
      </w:r>
      <w:r>
        <w:rPr>
          <w:rFonts w:hint="default" w:ascii="Times New Roman" w:hAnsi="Times New Roman" w:eastAsia="仿宋_GB2312" w:cs="Times New Roman"/>
          <w:sz w:val="30"/>
          <w:szCs w:val="30"/>
        </w:rPr>
        <w:t>中国共产党通海县委员会党史研究和地方志编纂办公室</w:t>
      </w:r>
      <w:r>
        <w:rPr>
          <w:rFonts w:hint="default" w:ascii="Times New Roman" w:hAnsi="Times New Roman" w:eastAsia="仿宋_GB2312" w:cs="Times New Roman"/>
          <w:kern w:val="2"/>
          <w:sz w:val="30"/>
          <w:szCs w:val="30"/>
        </w:rPr>
        <w:t>。</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楷体" w:cs="Times New Roman"/>
          <w:kern w:val="2"/>
          <w:sz w:val="30"/>
          <w:szCs w:val="30"/>
        </w:rPr>
      </w:pPr>
      <w:r>
        <w:rPr>
          <w:rFonts w:hint="default" w:ascii="Times New Roman" w:hAnsi="Times New Roman" w:eastAsia="楷体" w:cs="Times New Roman"/>
          <w:kern w:val="2"/>
          <w:sz w:val="30"/>
          <w:szCs w:val="30"/>
        </w:rPr>
        <w:t xml:space="preserve">（三）部门人员和车辆的编制及实有情况 </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rPr>
        <w:t>中国共产党通海县委员会党史研究和地方志编纂办公室</w:t>
      </w:r>
      <w:r>
        <w:rPr>
          <w:rFonts w:hint="default" w:ascii="Times New Roman" w:hAnsi="Times New Roman" w:eastAsia="仿宋_GB2312" w:cs="Times New Roman"/>
          <w:kern w:val="2"/>
          <w:sz w:val="30"/>
          <w:szCs w:val="30"/>
        </w:rPr>
        <w:t>2022年末实有人员编制</w:t>
      </w:r>
      <w:r>
        <w:rPr>
          <w:rFonts w:hint="default" w:ascii="Times New Roman" w:hAnsi="Times New Roman" w:eastAsia="仿宋_GB2312" w:cs="Times New Roman"/>
          <w:kern w:val="2"/>
          <w:sz w:val="30"/>
          <w:szCs w:val="30"/>
          <w:lang w:val="en-US" w:eastAsia="zh-CN"/>
        </w:rPr>
        <w:t>7</w:t>
      </w:r>
      <w:r>
        <w:rPr>
          <w:rFonts w:hint="default" w:ascii="Times New Roman" w:hAnsi="Times New Roman" w:eastAsia="仿宋_GB2312" w:cs="Times New Roman"/>
          <w:kern w:val="2"/>
          <w:sz w:val="30"/>
          <w:szCs w:val="30"/>
        </w:rPr>
        <w:t>人。其中：行政编制</w:t>
      </w:r>
      <w:r>
        <w:rPr>
          <w:rFonts w:hint="default" w:ascii="Times New Roman" w:hAnsi="Times New Roman" w:eastAsia="仿宋_GB2312" w:cs="Times New Roman"/>
          <w:kern w:val="2"/>
          <w:sz w:val="30"/>
          <w:szCs w:val="30"/>
          <w:lang w:val="en-US" w:eastAsia="zh-CN"/>
        </w:rPr>
        <w:t>0</w:t>
      </w:r>
      <w:r>
        <w:rPr>
          <w:rFonts w:hint="default" w:ascii="Times New Roman" w:hAnsi="Times New Roman" w:eastAsia="仿宋_GB2312" w:cs="Times New Roman"/>
          <w:kern w:val="2"/>
          <w:sz w:val="30"/>
          <w:szCs w:val="30"/>
        </w:rPr>
        <w:t>人（含行政工勤编制</w:t>
      </w:r>
      <w:r>
        <w:rPr>
          <w:rFonts w:hint="default" w:ascii="Times New Roman" w:hAnsi="Times New Roman" w:eastAsia="仿宋_GB2312" w:cs="Times New Roman"/>
          <w:kern w:val="2"/>
          <w:sz w:val="30"/>
          <w:szCs w:val="30"/>
          <w:lang w:val="en-US" w:eastAsia="zh-CN"/>
        </w:rPr>
        <w:t>0</w:t>
      </w:r>
      <w:r>
        <w:rPr>
          <w:rFonts w:hint="default" w:ascii="Times New Roman" w:hAnsi="Times New Roman" w:eastAsia="仿宋_GB2312" w:cs="Times New Roman"/>
          <w:kern w:val="2"/>
          <w:sz w:val="30"/>
          <w:szCs w:val="30"/>
        </w:rPr>
        <w:t>人），事业编制</w:t>
      </w:r>
      <w:r>
        <w:rPr>
          <w:rFonts w:hint="default" w:ascii="Times New Roman" w:hAnsi="Times New Roman" w:eastAsia="仿宋_GB2312" w:cs="Times New Roman"/>
          <w:kern w:val="2"/>
          <w:sz w:val="30"/>
          <w:szCs w:val="30"/>
          <w:lang w:val="en-US" w:eastAsia="zh-CN"/>
        </w:rPr>
        <w:t>7</w:t>
      </w:r>
      <w:r>
        <w:rPr>
          <w:rFonts w:hint="default" w:ascii="Times New Roman" w:hAnsi="Times New Roman" w:eastAsia="仿宋_GB2312" w:cs="Times New Roman"/>
          <w:kern w:val="2"/>
          <w:sz w:val="30"/>
          <w:szCs w:val="30"/>
        </w:rPr>
        <w:t>人（含参公管理事业编制</w:t>
      </w:r>
      <w:r>
        <w:rPr>
          <w:rFonts w:hint="default" w:ascii="Times New Roman" w:hAnsi="Times New Roman" w:eastAsia="仿宋_GB2312" w:cs="Times New Roman"/>
          <w:kern w:val="2"/>
          <w:sz w:val="30"/>
          <w:szCs w:val="30"/>
          <w:lang w:val="en-US" w:eastAsia="zh-CN"/>
        </w:rPr>
        <w:t>7</w:t>
      </w:r>
      <w:r>
        <w:rPr>
          <w:rFonts w:hint="default" w:ascii="Times New Roman" w:hAnsi="Times New Roman" w:eastAsia="仿宋_GB2312" w:cs="Times New Roman"/>
          <w:kern w:val="2"/>
          <w:sz w:val="30"/>
          <w:szCs w:val="30"/>
        </w:rPr>
        <w:t>人）；在职在编实有行政人员</w:t>
      </w:r>
      <w:r>
        <w:rPr>
          <w:rFonts w:hint="default" w:ascii="Times New Roman" w:hAnsi="Times New Roman" w:eastAsia="仿宋_GB2312" w:cs="Times New Roman"/>
          <w:kern w:val="2"/>
          <w:sz w:val="30"/>
          <w:szCs w:val="30"/>
          <w:lang w:val="en-US" w:eastAsia="zh-CN"/>
        </w:rPr>
        <w:t>0</w:t>
      </w:r>
      <w:r>
        <w:rPr>
          <w:rFonts w:hint="default" w:ascii="Times New Roman" w:hAnsi="Times New Roman" w:eastAsia="仿宋_GB2312" w:cs="Times New Roman"/>
          <w:kern w:val="2"/>
          <w:sz w:val="30"/>
          <w:szCs w:val="30"/>
        </w:rPr>
        <w:t>人（含行政工勤人员</w:t>
      </w:r>
      <w:r>
        <w:rPr>
          <w:rFonts w:hint="default" w:ascii="Times New Roman" w:hAnsi="Times New Roman" w:eastAsia="仿宋_GB2312" w:cs="Times New Roman"/>
          <w:kern w:val="2"/>
          <w:sz w:val="30"/>
          <w:szCs w:val="30"/>
          <w:lang w:val="en-US" w:eastAsia="zh-CN"/>
        </w:rPr>
        <w:t>0</w:t>
      </w:r>
      <w:r>
        <w:rPr>
          <w:rFonts w:hint="default" w:ascii="Times New Roman" w:hAnsi="Times New Roman" w:eastAsia="仿宋_GB2312" w:cs="Times New Roman"/>
          <w:kern w:val="2"/>
          <w:sz w:val="30"/>
          <w:szCs w:val="30"/>
        </w:rPr>
        <w:t>人），事业人员</w:t>
      </w:r>
      <w:r>
        <w:rPr>
          <w:rFonts w:hint="default" w:ascii="Times New Roman" w:hAnsi="Times New Roman" w:eastAsia="仿宋_GB2312" w:cs="Times New Roman"/>
          <w:kern w:val="2"/>
          <w:sz w:val="30"/>
          <w:szCs w:val="30"/>
          <w:lang w:val="en-US" w:eastAsia="zh-CN"/>
        </w:rPr>
        <w:t>7</w:t>
      </w:r>
      <w:r>
        <w:rPr>
          <w:rFonts w:hint="default" w:ascii="Times New Roman" w:hAnsi="Times New Roman" w:eastAsia="仿宋_GB2312" w:cs="Times New Roman"/>
          <w:kern w:val="2"/>
          <w:sz w:val="30"/>
          <w:szCs w:val="30"/>
        </w:rPr>
        <w:t>人（含参公管理事业人员</w:t>
      </w:r>
      <w:r>
        <w:rPr>
          <w:rFonts w:hint="default" w:ascii="Times New Roman" w:hAnsi="Times New Roman" w:eastAsia="仿宋_GB2312" w:cs="Times New Roman"/>
          <w:kern w:val="2"/>
          <w:sz w:val="30"/>
          <w:szCs w:val="30"/>
          <w:lang w:val="en-US" w:eastAsia="zh-CN"/>
        </w:rPr>
        <w:t>7</w:t>
      </w:r>
      <w:r>
        <w:rPr>
          <w:rFonts w:hint="default" w:ascii="Times New Roman" w:hAnsi="Times New Roman" w:eastAsia="仿宋_GB2312" w:cs="Times New Roman"/>
          <w:kern w:val="2"/>
          <w:sz w:val="30"/>
          <w:szCs w:val="30"/>
        </w:rPr>
        <w:t>人）。</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kern w:val="2"/>
          <w:sz w:val="30"/>
          <w:szCs w:val="30"/>
        </w:rPr>
        <w:t>尚未移交养老保险基金发放养老金的离退休人员共计0人（离休0人，退休0人）；由养老保险基金发放养老金的离退休人员</w:t>
      </w:r>
      <w:r>
        <w:rPr>
          <w:rFonts w:hint="default" w:ascii="Times New Roman" w:hAnsi="Times New Roman" w:eastAsia="仿宋_GB2312" w:cs="Times New Roman"/>
          <w:kern w:val="2"/>
          <w:sz w:val="30"/>
          <w:szCs w:val="30"/>
          <w:lang w:val="en-US" w:eastAsia="zh-CN"/>
        </w:rPr>
        <w:t>2</w:t>
      </w:r>
      <w:r>
        <w:rPr>
          <w:rFonts w:hint="default" w:ascii="Times New Roman" w:hAnsi="Times New Roman" w:eastAsia="仿宋_GB2312" w:cs="Times New Roman"/>
          <w:kern w:val="2"/>
          <w:sz w:val="30"/>
          <w:szCs w:val="30"/>
        </w:rPr>
        <w:t>人（离休0人，退休</w:t>
      </w:r>
      <w:r>
        <w:rPr>
          <w:rFonts w:hint="default" w:ascii="Times New Roman" w:hAnsi="Times New Roman" w:eastAsia="仿宋_GB2312" w:cs="Times New Roman"/>
          <w:kern w:val="2"/>
          <w:sz w:val="30"/>
          <w:szCs w:val="30"/>
          <w:lang w:val="en-US" w:eastAsia="zh-CN"/>
        </w:rPr>
        <w:t>2</w:t>
      </w:r>
      <w:r>
        <w:rPr>
          <w:rFonts w:hint="default" w:ascii="Times New Roman" w:hAnsi="Times New Roman" w:eastAsia="仿宋_GB2312" w:cs="Times New Roman"/>
          <w:kern w:val="2"/>
          <w:sz w:val="30"/>
          <w:szCs w:val="30"/>
        </w:rPr>
        <w:t>人）。</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kern w:val="2"/>
          <w:sz w:val="30"/>
          <w:szCs w:val="30"/>
        </w:rPr>
        <w:t>实有车辆编制</w:t>
      </w:r>
      <w:r>
        <w:rPr>
          <w:rFonts w:hint="default" w:ascii="Times New Roman" w:hAnsi="Times New Roman" w:eastAsia="仿宋_GB2312" w:cs="Times New Roman"/>
          <w:kern w:val="2"/>
          <w:sz w:val="30"/>
          <w:szCs w:val="30"/>
          <w:lang w:val="en-US" w:eastAsia="zh-CN"/>
        </w:rPr>
        <w:t>0</w:t>
      </w:r>
      <w:r>
        <w:rPr>
          <w:rFonts w:hint="default" w:ascii="Times New Roman" w:hAnsi="Times New Roman" w:eastAsia="仿宋_GB2312" w:cs="Times New Roman"/>
          <w:kern w:val="2"/>
          <w:sz w:val="30"/>
          <w:szCs w:val="30"/>
        </w:rPr>
        <w:t>辆，在编实有车辆</w:t>
      </w:r>
      <w:r>
        <w:rPr>
          <w:rFonts w:hint="default" w:ascii="Times New Roman" w:hAnsi="Times New Roman" w:eastAsia="仿宋_GB2312" w:cs="Times New Roman"/>
          <w:kern w:val="2"/>
          <w:sz w:val="30"/>
          <w:szCs w:val="30"/>
          <w:lang w:val="en-US" w:eastAsia="zh-CN"/>
        </w:rPr>
        <w:t>0</w:t>
      </w:r>
      <w:r>
        <w:rPr>
          <w:rFonts w:hint="default" w:ascii="Times New Roman" w:hAnsi="Times New Roman" w:eastAsia="仿宋_GB2312" w:cs="Times New Roman"/>
          <w:kern w:val="2"/>
          <w:sz w:val="30"/>
          <w:szCs w:val="30"/>
        </w:rPr>
        <w:t>辆</w:t>
      </w:r>
      <w:r>
        <w:rPr>
          <w:rFonts w:hint="default" w:ascii="Times New Roman" w:hAnsi="Times New Roman" w:eastAsia="仿宋_GB2312" w:cs="Times New Roman"/>
          <w:kern w:val="2"/>
          <w:sz w:val="30"/>
          <w:szCs w:val="30"/>
          <w:lang w:eastAsia="zh-CN"/>
        </w:rPr>
        <w:t>。</w:t>
      </w:r>
    </w:p>
    <w:p>
      <w:pPr>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第二部分  2022年度部门决算表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（详见附件）</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lang w:val="en-US" w:eastAsia="zh-CN"/>
        </w:rPr>
        <w:t>中国共产党通海县委员会党史研究和地方志编纂办公室</w:t>
      </w:r>
      <w:r>
        <w:rPr>
          <w:rFonts w:hint="default" w:ascii="Times New Roman" w:hAnsi="Times New Roman" w:eastAsia="仿宋_GB2312" w:cs="Times New Roman"/>
          <w:kern w:val="2"/>
          <w:sz w:val="30"/>
          <w:szCs w:val="30"/>
        </w:rPr>
        <w:t>2022年没有政府性基金预算财政拨款收入，也没有使用政府性基金预算财政拨款安排的支出，《政府性基金预算财政拨款收入支出决算表》为空表。</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kern w:val="2"/>
          <w:sz w:val="30"/>
          <w:szCs w:val="30"/>
        </w:rPr>
      </w:pPr>
      <w:r>
        <w:rPr>
          <w:rFonts w:hint="default" w:ascii="Times New Roman" w:hAnsi="Times New Roman" w:eastAsia="仿宋_GB2312" w:cs="Times New Roman"/>
          <w:sz w:val="30"/>
          <w:szCs w:val="30"/>
          <w:lang w:val="en-US" w:eastAsia="zh-CN"/>
        </w:rPr>
        <w:t>中国共产党通海县委员会党史研究和地方志编纂办公室</w:t>
      </w:r>
      <w:r>
        <w:rPr>
          <w:rFonts w:hint="default" w:ascii="Times New Roman" w:hAnsi="Times New Roman" w:eastAsia="仿宋_GB2312" w:cs="Times New Roman"/>
          <w:kern w:val="2"/>
          <w:sz w:val="30"/>
          <w:szCs w:val="30"/>
        </w:rPr>
        <w:t>2022年没有国有资本经营预算财政拨款收入，也没有使用国有资本经营预算财政拨款安排的支出，《国有资本经营预算财政拨款收入支出决算表》为空表。</w:t>
      </w:r>
    </w:p>
    <w:p>
      <w:pPr>
        <w:pStyle w:val="4"/>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第三部分  2022年度部门决算情况说明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lang w:val="en-US" w:eastAsia="zh-CN"/>
        </w:rPr>
        <w:t>一、收入决算情况说明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中国共产党通海县委员会党史研究和地方志编纂办公室2022年度收入合计1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356</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582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16元。其中：财政拨款收入1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356</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582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16元，占总收入的100.00%；上级补助收入0.00元，占总收入的0.00%；事业收入0.00元（含教育收费0.00元），占总收入的0.00%；经营收入0.00元，占总收入的0.00%；附属单位缴款收入0.00元，占总收入的0.00%；其他收入0.00元，占总收入的0.00%。中国共产党通海县委员会党史研究和地方志编纂办公室2021年度收入合计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249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00.00</w:t>
      </w:r>
      <w:r>
        <w:rPr>
          <w:rFonts w:hint="default" w:ascii="Times New Roman" w:hAnsi="Times New Roman" w:eastAsia="仿宋_GB2312" w:cs="Times New Roman"/>
          <w:sz w:val="30"/>
          <w:szCs w:val="30"/>
          <w:lang w:val="en-US" w:eastAsia="zh-CN"/>
        </w:rPr>
        <w:t>元。其中：财政拨款收入1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249</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lang w:val="en-US" w:eastAsia="zh-CN"/>
        </w:rPr>
        <w:t>00.00</w:t>
      </w:r>
      <w:r>
        <w:rPr>
          <w:rFonts w:hint="default" w:ascii="Times New Roman" w:hAnsi="Times New Roman" w:eastAsia="仿宋_GB2312" w:cs="Times New Roman"/>
          <w:sz w:val="30"/>
          <w:szCs w:val="30"/>
          <w:lang w:val="en-US" w:eastAsia="zh-CN"/>
        </w:rPr>
        <w:t>元，占总收入的100.00%；上级补助收入0.00元，占总收入的0.00%；事业收入0.00元（含教育收费0.00元），占总收入的0.00%；经营收入0.00元，占总收入的0.00%；附属单位缴款收入0.00元，占总收入的0.00%；其他收入0.00元，占总收入的0.00%。</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年与上年对比收入</w:t>
      </w:r>
      <w:r>
        <w:rPr>
          <w:rFonts w:hint="default" w:ascii="Times New Roman" w:hAnsi="Times New Roman" w:eastAsia="仿宋_GB2312" w:cs="Times New Roman"/>
          <w:sz w:val="30"/>
          <w:szCs w:val="30"/>
          <w:lang w:eastAsia="zh-CN"/>
        </w:rPr>
        <w:t>增加</w:t>
      </w:r>
      <w:r>
        <w:rPr>
          <w:rFonts w:hint="eastAsia" w:ascii="Times New Roman" w:hAnsi="Times New Roman" w:eastAsia="仿宋_GB2312" w:cs="Times New Roman"/>
          <w:sz w:val="30"/>
          <w:szCs w:val="30"/>
          <w:lang w:val="en-US" w:eastAsia="zh-CN"/>
        </w:rPr>
        <w:t>107,182.16</w:t>
      </w:r>
      <w:r>
        <w:rPr>
          <w:rFonts w:hint="default" w:ascii="Times New Roman" w:hAnsi="Times New Roman" w:eastAsia="仿宋_GB2312" w:cs="Times New Roman"/>
          <w:sz w:val="30"/>
          <w:szCs w:val="30"/>
        </w:rPr>
        <w:t>元</w:t>
      </w:r>
      <w:r>
        <w:rPr>
          <w:rFonts w:hint="default" w:ascii="Times New Roman" w:hAnsi="Times New Roman" w:eastAsia="仿宋_GB2312" w:cs="Times New Roman"/>
          <w:sz w:val="30"/>
          <w:szCs w:val="30"/>
          <w:lang w:eastAsia="zh-CN"/>
        </w:rPr>
        <w:t>，上升</w:t>
      </w:r>
      <w:r>
        <w:rPr>
          <w:rFonts w:hint="default" w:ascii="Times New Roman" w:hAnsi="Times New Roman" w:eastAsia="仿宋_GB2312" w:cs="Times New Roman"/>
          <w:sz w:val="30"/>
          <w:szCs w:val="30"/>
          <w:lang w:val="en-US" w:eastAsia="zh-CN"/>
        </w:rPr>
        <w:t>8.58</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sz w:val="30"/>
          <w:szCs w:val="30"/>
          <w:lang w:eastAsia="zh-CN"/>
        </w:rPr>
        <w:t>人员调整及工资晋升。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sz w:val="30"/>
          <w:szCs w:val="30"/>
          <w:lang w:val="en-US" w:eastAsia="zh-CN"/>
        </w:rPr>
        <w:t>二、支出决算情况说明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中国共产党通海县委员会党史研究和地方志编纂办公室2022年度支出合计1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356</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582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16元。</w:t>
      </w:r>
      <w:r>
        <w:rPr>
          <w:rFonts w:hint="default" w:ascii="Times New Roman" w:hAnsi="Times New Roman" w:eastAsia="仿宋_GB2312" w:cs="Times New Roman"/>
          <w:sz w:val="30"/>
          <w:szCs w:val="30"/>
          <w:shd w:val="clear" w:color="auto" w:fill="FFFFFF"/>
        </w:rPr>
        <w:t>其中：基本支出</w:t>
      </w:r>
      <w:r>
        <w:rPr>
          <w:rFonts w:hint="eastAsia" w:ascii="Times New Roman" w:hAnsi="Times New Roman" w:eastAsia="仿宋_GB2312" w:cs="Times New Roman"/>
          <w:sz w:val="30"/>
          <w:szCs w:val="30"/>
          <w:lang w:val="en-US" w:eastAsia="zh-CN"/>
        </w:rPr>
        <w:t>1,336,582.16</w:t>
      </w:r>
      <w:r>
        <w:rPr>
          <w:rFonts w:hint="default" w:ascii="Times New Roman" w:hAnsi="Times New Roman" w:eastAsia="仿宋_GB2312" w:cs="Times New Roman"/>
          <w:sz w:val="30"/>
          <w:szCs w:val="30"/>
          <w:shd w:val="clear" w:color="auto" w:fill="FFFFFF"/>
        </w:rPr>
        <w:t>元，占总支出的</w:t>
      </w:r>
      <w:r>
        <w:rPr>
          <w:rFonts w:hint="default" w:ascii="Times New Roman" w:hAnsi="Times New Roman" w:eastAsia="仿宋_GB2312" w:cs="Times New Roman"/>
          <w:sz w:val="30"/>
          <w:szCs w:val="30"/>
          <w:shd w:val="clear" w:color="auto" w:fill="FFFFFF"/>
          <w:lang w:val="en-US" w:eastAsia="zh-CN"/>
        </w:rPr>
        <w:t xml:space="preserve">98.53 </w:t>
      </w:r>
      <w:r>
        <w:rPr>
          <w:rFonts w:hint="default" w:ascii="Times New Roman" w:hAnsi="Times New Roman" w:eastAsia="仿宋_GB2312" w:cs="Times New Roman"/>
          <w:sz w:val="30"/>
          <w:szCs w:val="30"/>
          <w:shd w:val="clear" w:color="auto" w:fill="FFFFFF"/>
        </w:rPr>
        <w:t>%；项目支出</w:t>
      </w:r>
      <w:r>
        <w:rPr>
          <w:rFonts w:hint="eastAsia" w:ascii="Times New Roman" w:hAnsi="Times New Roman" w:eastAsia="仿宋_GB2312" w:cs="Times New Roman"/>
          <w:sz w:val="30"/>
          <w:szCs w:val="30"/>
          <w:shd w:val="clear" w:color="auto" w:fill="FFFFFF"/>
          <w:lang w:val="en-US" w:eastAsia="zh-CN"/>
        </w:rPr>
        <w:t>20,000.00</w:t>
      </w:r>
      <w:r>
        <w:rPr>
          <w:rFonts w:hint="default" w:ascii="Times New Roman" w:hAnsi="Times New Roman" w:eastAsia="仿宋_GB2312" w:cs="Times New Roman"/>
          <w:sz w:val="30"/>
          <w:szCs w:val="30"/>
          <w:shd w:val="clear" w:color="auto" w:fill="FFFFFF"/>
        </w:rPr>
        <w:t>元，占总支出的</w:t>
      </w:r>
      <w:r>
        <w:rPr>
          <w:rFonts w:hint="default" w:ascii="Times New Roman" w:hAnsi="Times New Roman" w:eastAsia="仿宋_GB2312" w:cs="Times New Roman"/>
          <w:sz w:val="30"/>
          <w:szCs w:val="30"/>
          <w:shd w:val="clear" w:color="auto" w:fill="FFFFFF"/>
          <w:lang w:val="en-US" w:eastAsia="zh-CN"/>
        </w:rPr>
        <w:t>1.47</w:t>
      </w:r>
      <w:r>
        <w:rPr>
          <w:rFonts w:hint="default" w:ascii="Times New Roman" w:hAnsi="Times New Roman" w:eastAsia="仿宋_GB2312" w:cs="Times New Roman"/>
          <w:sz w:val="30"/>
          <w:szCs w:val="30"/>
          <w:shd w:val="clear" w:color="auto" w:fill="FFFFFF"/>
        </w:rPr>
        <w:t>%；</w:t>
      </w:r>
      <w:r>
        <w:rPr>
          <w:rFonts w:hint="eastAsia" w:ascii="仿宋_GB2312" w:hAnsi="仿宋_GB2312" w:eastAsia="仿宋_GB2312" w:cs="仿宋_GB2312"/>
          <w:sz w:val="30"/>
          <w:szCs w:val="30"/>
        </w:rPr>
        <w:t>上缴上级支出0.00元，占总支出的0.00％；经营支出0.00元，占总支出的0.00％；对附属单位补助支出0.00元，占总支出的0.00％。</w:t>
      </w:r>
      <w:r>
        <w:rPr>
          <w:rFonts w:hint="eastAsia" w:ascii="仿宋_GB2312" w:hAnsi="仿宋_GB2312" w:eastAsia="仿宋_GB2312" w:cs="仿宋_GB2312"/>
          <w:color w:val="auto"/>
          <w:sz w:val="30"/>
          <w:szCs w:val="30"/>
        </w:rPr>
        <w:t>与上年相比，支出合计增加</w:t>
      </w:r>
      <w:r>
        <w:rPr>
          <w:rFonts w:hint="eastAsia" w:ascii="仿宋_GB2312" w:hAnsi="仿宋_GB2312" w:eastAsia="仿宋_GB2312" w:cs="仿宋_GB2312"/>
          <w:color w:val="auto"/>
          <w:sz w:val="30"/>
          <w:szCs w:val="30"/>
          <w:lang w:val="en-US" w:eastAsia="zh-CN"/>
        </w:rPr>
        <w:t>106,993.19</w:t>
      </w:r>
      <w:r>
        <w:rPr>
          <w:rFonts w:hint="eastAsia" w:ascii="仿宋_GB2312" w:hAnsi="仿宋_GB2312" w:eastAsia="仿宋_GB2312" w:cs="仿宋_GB2312"/>
          <w:color w:val="auto"/>
          <w:sz w:val="30"/>
          <w:szCs w:val="30"/>
        </w:rPr>
        <w:t>元，增长</w:t>
      </w:r>
      <w:r>
        <w:rPr>
          <w:rFonts w:hint="eastAsia" w:ascii="仿宋_GB2312" w:hAnsi="仿宋_GB2312" w:eastAsia="仿宋_GB2312" w:cs="仿宋_GB2312"/>
          <w:color w:val="auto"/>
          <w:sz w:val="30"/>
          <w:szCs w:val="30"/>
          <w:lang w:val="en-US" w:eastAsia="zh-CN"/>
        </w:rPr>
        <w:t>8.56</w:t>
      </w:r>
      <w:r>
        <w:rPr>
          <w:rFonts w:hint="eastAsia" w:ascii="仿宋_GB2312" w:hAnsi="仿宋_GB2312" w:eastAsia="仿宋_GB2312" w:cs="仿宋_GB2312"/>
          <w:color w:val="auto"/>
          <w:sz w:val="30"/>
          <w:szCs w:val="30"/>
        </w:rPr>
        <w:t>%。其中：基本支出</w:t>
      </w:r>
      <w:r>
        <w:rPr>
          <w:rFonts w:hint="eastAsia" w:ascii="仿宋_GB2312" w:hAnsi="仿宋_GB2312" w:eastAsia="仿宋_GB2312" w:cs="仿宋_GB2312"/>
          <w:color w:val="auto"/>
          <w:sz w:val="30"/>
          <w:szCs w:val="30"/>
          <w:lang w:eastAsia="zh-CN"/>
        </w:rPr>
        <w:t>增长</w:t>
      </w:r>
      <w:r>
        <w:rPr>
          <w:rFonts w:hint="eastAsia" w:ascii="仿宋_GB2312" w:hAnsi="仿宋_GB2312" w:eastAsia="仿宋_GB2312" w:cs="仿宋_GB2312"/>
          <w:color w:val="auto"/>
          <w:sz w:val="30"/>
          <w:szCs w:val="30"/>
          <w:lang w:val="en-US" w:eastAsia="zh-CN"/>
        </w:rPr>
        <w:t>115,407.19</w:t>
      </w:r>
      <w:r>
        <w:rPr>
          <w:rFonts w:hint="eastAsia" w:ascii="仿宋_GB2312" w:hAnsi="仿宋_GB2312" w:eastAsia="仿宋_GB2312" w:cs="仿宋_GB2312"/>
          <w:color w:val="auto"/>
          <w:sz w:val="30"/>
          <w:szCs w:val="30"/>
        </w:rPr>
        <w:t>元，</w:t>
      </w:r>
      <w:r>
        <w:rPr>
          <w:rFonts w:hint="eastAsia" w:ascii="仿宋_GB2312" w:hAnsi="仿宋_GB2312" w:eastAsia="仿宋_GB2312" w:cs="仿宋_GB2312"/>
          <w:color w:val="auto"/>
          <w:sz w:val="30"/>
          <w:szCs w:val="30"/>
          <w:lang w:eastAsia="zh-CN"/>
        </w:rPr>
        <w:t>增加</w:t>
      </w:r>
      <w:r>
        <w:rPr>
          <w:rFonts w:hint="eastAsia" w:ascii="仿宋_GB2312" w:hAnsi="仿宋_GB2312" w:eastAsia="仿宋_GB2312" w:cs="仿宋_GB2312"/>
          <w:color w:val="auto"/>
          <w:sz w:val="30"/>
          <w:szCs w:val="30"/>
          <w:lang w:val="en-US" w:eastAsia="zh-CN"/>
        </w:rPr>
        <w:t>9.45</w:t>
      </w:r>
      <w:r>
        <w:rPr>
          <w:rFonts w:hint="eastAsia" w:ascii="仿宋_GB2312" w:hAnsi="仿宋_GB2312" w:eastAsia="仿宋_GB2312" w:cs="仿宋_GB2312"/>
          <w:color w:val="auto"/>
          <w:sz w:val="30"/>
          <w:szCs w:val="30"/>
        </w:rPr>
        <w:t>%；项目支出</w:t>
      </w:r>
      <w:r>
        <w:rPr>
          <w:rFonts w:hint="eastAsia" w:ascii="仿宋_GB2312" w:hAnsi="仿宋_GB2312" w:eastAsia="仿宋_GB2312" w:cs="仿宋_GB2312"/>
          <w:color w:val="auto"/>
          <w:sz w:val="30"/>
          <w:szCs w:val="30"/>
          <w:lang w:eastAsia="zh-CN"/>
        </w:rPr>
        <w:t>增长</w:t>
      </w:r>
      <w:r>
        <w:rPr>
          <w:rFonts w:hint="eastAsia" w:ascii="仿宋_GB2312" w:hAnsi="仿宋_GB2312" w:eastAsia="仿宋_GB2312" w:cs="仿宋_GB2312"/>
          <w:color w:val="auto"/>
          <w:sz w:val="30"/>
          <w:szCs w:val="30"/>
          <w:lang w:val="en-US" w:eastAsia="zh-CN"/>
        </w:rPr>
        <w:t>8,414.00</w:t>
      </w:r>
      <w:r>
        <w:rPr>
          <w:rFonts w:hint="eastAsia" w:ascii="仿宋_GB2312" w:hAnsi="仿宋_GB2312" w:eastAsia="仿宋_GB2312" w:cs="仿宋_GB2312"/>
          <w:color w:val="auto"/>
          <w:sz w:val="30"/>
          <w:szCs w:val="30"/>
        </w:rPr>
        <w:t>元，</w:t>
      </w:r>
      <w:r>
        <w:rPr>
          <w:rFonts w:hint="eastAsia" w:ascii="仿宋_GB2312" w:hAnsi="仿宋_GB2312" w:eastAsia="仿宋_GB2312" w:cs="仿宋_GB2312"/>
          <w:color w:val="auto"/>
          <w:sz w:val="30"/>
          <w:szCs w:val="30"/>
          <w:lang w:eastAsia="zh-CN"/>
        </w:rPr>
        <w:t>增加</w:t>
      </w:r>
      <w:r>
        <w:rPr>
          <w:rFonts w:hint="eastAsia" w:ascii="仿宋_GB2312" w:hAnsi="仿宋_GB2312" w:eastAsia="仿宋_GB2312" w:cs="仿宋_GB2312"/>
          <w:color w:val="auto"/>
          <w:sz w:val="30"/>
          <w:szCs w:val="30"/>
          <w:lang w:val="en-US" w:eastAsia="zh-CN"/>
        </w:rPr>
        <w:t>42.07</w:t>
      </w:r>
      <w:r>
        <w:rPr>
          <w:rFonts w:hint="eastAsia" w:ascii="仿宋_GB2312" w:hAnsi="仿宋_GB2312" w:eastAsia="仿宋_GB2312" w:cs="仿宋_GB2312"/>
          <w:color w:val="auto"/>
          <w:sz w:val="30"/>
          <w:szCs w:val="30"/>
        </w:rPr>
        <w:t>%；上缴上级支出增加0.00元，增长0.00%；经营支出增加0.00元，增长0.00%；对附属单位补助支出增加0.00元，增长0.00%。</w:t>
      </w:r>
      <w:r>
        <w:rPr>
          <w:rFonts w:hint="default" w:ascii="Times New Roman" w:hAnsi="Times New Roman" w:eastAsia="仿宋_GB2312" w:cs="Times New Roman"/>
          <w:sz w:val="30"/>
          <w:szCs w:val="30"/>
        </w:rPr>
        <w:t>主要原因</w:t>
      </w:r>
      <w:r>
        <w:rPr>
          <w:rFonts w:hint="eastAsia" w:ascii="Times New Roman" w:hAnsi="Times New Roman" w:eastAsia="仿宋_GB2312" w:cs="Times New Roman"/>
          <w:sz w:val="30"/>
          <w:szCs w:val="30"/>
          <w:lang w:eastAsia="zh-CN"/>
        </w:rPr>
        <w:t>是</w:t>
      </w:r>
      <w:r>
        <w:rPr>
          <w:rFonts w:hint="default" w:ascii="Times New Roman" w:hAnsi="Times New Roman" w:eastAsia="仿宋_GB2312" w:cs="Times New Roman"/>
          <w:sz w:val="30"/>
          <w:szCs w:val="30"/>
          <w:lang w:eastAsia="zh-CN"/>
        </w:rPr>
        <w:t>人员调整及工资晋升。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（一）基本支出情况</w:t>
      </w:r>
    </w:p>
    <w:p>
      <w:pPr>
        <w:pStyle w:val="12"/>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601"/>
        <w:jc w:val="both"/>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sz w:val="30"/>
          <w:szCs w:val="30"/>
          <w:lang w:val="en-US" w:eastAsia="zh-CN"/>
        </w:rPr>
        <w:t>2022年度用于保障中国共产党通海县委员会党史研究和地方志编纂办公室机关、下属事业单位等机构正常运转的日</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常支出</w:t>
      </w:r>
      <w:r>
        <w:rPr>
          <w:rFonts w:hint="eastAsia" w:ascii="Times New Roman" w:hAnsi="Times New Roman" w:eastAsia="仿宋_GB2312" w:cs="Times New Roman"/>
          <w:sz w:val="30"/>
          <w:szCs w:val="30"/>
          <w:lang w:val="en-US" w:eastAsia="zh-CN"/>
        </w:rPr>
        <w:t>1,336,582.16</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w:t>
      </w:r>
      <w:r>
        <w:rPr>
          <w:rFonts w:hint="default" w:ascii="Times New Roman" w:hAnsi="Times New Roman" w:eastAsia="仿宋_GB2312" w:cs="Times New Roman"/>
          <w:color w:val="000000" w:themeColor="text1"/>
          <w:sz w:val="30"/>
          <w:szCs w:val="30"/>
          <w14:textFill>
            <w14:solidFill>
              <w14:schemeClr w14:val="tx1"/>
            </w14:solidFill>
          </w14:textFill>
        </w:rPr>
        <w:t>与上年</w:t>
      </w: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221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00.00</w:t>
      </w:r>
      <w:r>
        <w:rPr>
          <w:rFonts w:hint="default" w:ascii="Times New Roman" w:hAnsi="Times New Roman" w:eastAsia="仿宋_GB2312" w:cs="Times New Roman"/>
          <w:color w:val="000000" w:themeColor="text1"/>
          <w:sz w:val="30"/>
          <w:szCs w:val="30"/>
          <w14:textFill>
            <w14:solidFill>
              <w14:schemeClr w14:val="tx1"/>
            </w14:solidFill>
          </w14:textFill>
        </w:rPr>
        <w:t>元对比</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增加</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115,382.16</w:t>
      </w:r>
      <w:r>
        <w:rPr>
          <w:rFonts w:hint="default" w:ascii="Times New Roman" w:hAnsi="Times New Roman" w:eastAsia="仿宋_GB2312" w:cs="Times New Roman"/>
          <w:color w:val="000000" w:themeColor="text1"/>
          <w:sz w:val="30"/>
          <w:szCs w:val="30"/>
          <w14:textFill>
            <w14:solidFill>
              <w14:schemeClr w14:val="tx1"/>
            </w14:solidFill>
          </w14:textFill>
        </w:rPr>
        <w:t>元，</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上升</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9.45</w:t>
      </w:r>
      <w:r>
        <w:rPr>
          <w:rFonts w:hint="default" w:ascii="Times New Roman" w:hAnsi="Times New Roman" w:eastAsia="仿宋_GB2312" w:cs="Times New Roman"/>
          <w:color w:val="000000" w:themeColor="text1"/>
          <w:sz w:val="30"/>
          <w:szCs w:val="30"/>
          <w14:textFill>
            <w14:solidFill>
              <w14:schemeClr w14:val="tx1"/>
            </w14:solidFill>
          </w14:textFill>
        </w:rPr>
        <w:t>%，主要原因为</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2022年人员调整。包括基本工资、津贴补贴等人员经费支出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1,240,338.41</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元，占基本支出的91.66%。办公费、印刷费、水电费、办公设备购置等公用经费</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96,243.75</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w:t>
      </w:r>
      <w:r>
        <w:rPr>
          <w:rFonts w:hint="default" w:ascii="Times New Roman" w:hAnsi="Times New Roman" w:eastAsia="仿宋_GB2312" w:cs="Times New Roman"/>
          <w:color w:val="000000" w:themeColor="text1"/>
          <w:sz w:val="30"/>
          <w:szCs w:val="30"/>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其中：</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职工</w:t>
      </w:r>
      <w:r>
        <w:rPr>
          <w:rFonts w:hint="default" w:ascii="Times New Roman" w:hAnsi="Times New Roman" w:eastAsia="仿宋_GB2312" w:cs="Times New Roman"/>
          <w:color w:val="000000" w:themeColor="text1"/>
          <w:sz w:val="30"/>
          <w:szCs w:val="30"/>
          <w14:textFill>
            <w14:solidFill>
              <w14:schemeClr w14:val="tx1"/>
            </w14:solidFill>
          </w14:textFill>
        </w:rPr>
        <w:t>交通补贴为</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68</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4</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00.00</w:t>
      </w:r>
      <w:r>
        <w:rPr>
          <w:rFonts w:hint="default" w:ascii="Times New Roman" w:hAnsi="Times New Roman" w:eastAsia="仿宋_GB2312" w:cs="Times New Roman"/>
          <w:color w:val="000000" w:themeColor="text1"/>
          <w:sz w:val="30"/>
          <w:szCs w:val="30"/>
          <w14:textFill>
            <w14:solidFill>
              <w14:schemeClr w14:val="tx1"/>
            </w14:solidFill>
          </w14:textFill>
        </w:rPr>
        <w:t>元</w:t>
      </w:r>
      <w:r>
        <w:rPr>
          <w:rFonts w:hint="default" w:ascii="Times New Roman" w:hAnsi="Times New Roman" w:eastAsia="仿宋_GB2312" w:cs="Times New Roman"/>
          <w:color w:val="000000" w:themeColor="text1"/>
          <w:sz w:val="30"/>
          <w:szCs w:val="30"/>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，占基本支出的7.94%。</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（二）项目支出情况</w:t>
      </w:r>
    </w:p>
    <w:p>
      <w:pPr>
        <w:pStyle w:val="12"/>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601"/>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2022年度用于保障中国共产党通海县委员会党史研究和地方志编纂办公室机构、下属事业单位等机构为完成特定的行政工作任务或事业发展目标，用于专项业务工作的经费支出</w:t>
      </w:r>
      <w:r>
        <w:rPr>
          <w:rFonts w:hint="eastAsia" w:ascii="Times New Roman" w:hAnsi="Times New Roman" w:eastAsia="仿宋_GB2312" w:cs="Times New Roman"/>
          <w:sz w:val="30"/>
          <w:szCs w:val="30"/>
          <w:lang w:val="en-US" w:eastAsia="zh-CN"/>
        </w:rPr>
        <w:t>20,000.00</w:t>
      </w:r>
      <w:r>
        <w:rPr>
          <w:rFonts w:hint="default" w:ascii="Times New Roman" w:hAnsi="Times New Roman" w:eastAsia="仿宋_GB2312" w:cs="Times New Roman"/>
          <w:sz w:val="30"/>
          <w:szCs w:val="30"/>
          <w:lang w:val="en-US" w:eastAsia="zh-CN"/>
        </w:rPr>
        <w:t>元（其中：一般公共预算财政拨款支出</w:t>
      </w:r>
      <w:r>
        <w:rPr>
          <w:rFonts w:hint="eastAsia" w:ascii="Times New Roman" w:hAnsi="Times New Roman" w:eastAsia="仿宋_GB2312" w:cs="Times New Roman"/>
          <w:sz w:val="30"/>
          <w:szCs w:val="30"/>
          <w:lang w:val="en-US" w:eastAsia="zh-CN"/>
        </w:rPr>
        <w:t>20,000.00</w:t>
      </w:r>
      <w:r>
        <w:rPr>
          <w:rFonts w:hint="default" w:ascii="Times New Roman" w:hAnsi="Times New Roman" w:eastAsia="仿宋_GB2312" w:cs="Times New Roman"/>
          <w:sz w:val="30"/>
          <w:szCs w:val="30"/>
          <w:lang w:val="en-US" w:eastAsia="zh-CN"/>
        </w:rPr>
        <w:t>元，上年度代扣个税结转支出0元）。与上年</w:t>
      </w:r>
      <w:r>
        <w:rPr>
          <w:rFonts w:hint="default" w:ascii="Times New Roman" w:hAnsi="Times New Roman" w:eastAsia="仿宋_GB2312" w:cs="Times New Roman"/>
          <w:sz w:val="30"/>
          <w:szCs w:val="30"/>
          <w:shd w:val="clear" w:color="auto" w:fill="FFFFFF"/>
          <w:lang w:val="en-US" w:eastAsia="zh-CN"/>
        </w:rPr>
        <w:t>28</w:t>
      </w:r>
      <w:r>
        <w:rPr>
          <w:rFonts w:hint="eastAsia" w:ascii="Times New Roman" w:hAnsi="Times New Roman" w:eastAsia="仿宋_GB2312" w:cs="Times New Roman"/>
          <w:sz w:val="30"/>
          <w:szCs w:val="30"/>
          <w:shd w:val="clear" w:color="auto" w:fill="FFFFFF"/>
          <w:lang w:val="en-US" w:eastAsia="zh-CN"/>
        </w:rPr>
        <w:t>,</w:t>
      </w:r>
      <w:r>
        <w:rPr>
          <w:rFonts w:hint="default" w:ascii="Times New Roman" w:hAnsi="Times New Roman" w:eastAsia="仿宋_GB2312" w:cs="Times New Roman"/>
          <w:sz w:val="30"/>
          <w:szCs w:val="30"/>
          <w:shd w:val="clear" w:color="auto" w:fill="FFFFFF"/>
          <w:lang w:val="en-US" w:eastAsia="zh-CN"/>
        </w:rPr>
        <w:t>4</w:t>
      </w:r>
      <w:r>
        <w:rPr>
          <w:rFonts w:hint="eastAsia" w:ascii="Times New Roman" w:hAnsi="Times New Roman" w:eastAsia="仿宋_GB2312" w:cs="Times New Roman"/>
          <w:sz w:val="30"/>
          <w:szCs w:val="30"/>
          <w:shd w:val="clear" w:color="auto" w:fill="FFFFFF"/>
          <w:lang w:val="en-US" w:eastAsia="zh-CN"/>
        </w:rPr>
        <w:t>00.00</w:t>
      </w:r>
      <w:r>
        <w:rPr>
          <w:rFonts w:hint="default" w:ascii="Times New Roman" w:hAnsi="Times New Roman" w:eastAsia="仿宋_GB2312" w:cs="Times New Roman"/>
          <w:sz w:val="30"/>
          <w:szCs w:val="30"/>
        </w:rPr>
        <w:t>元对比</w:t>
      </w:r>
      <w:r>
        <w:rPr>
          <w:rFonts w:hint="default" w:ascii="Times New Roman" w:hAnsi="Times New Roman" w:eastAsia="仿宋_GB2312" w:cs="Times New Roman"/>
          <w:sz w:val="30"/>
          <w:szCs w:val="30"/>
          <w:lang w:eastAsia="zh-CN"/>
        </w:rPr>
        <w:t>减少</w:t>
      </w:r>
      <w:r>
        <w:rPr>
          <w:rFonts w:hint="eastAsia" w:ascii="Times New Roman" w:hAnsi="Times New Roman" w:eastAsia="仿宋_GB2312" w:cs="Times New Roman"/>
          <w:sz w:val="30"/>
          <w:szCs w:val="30"/>
          <w:lang w:val="en-US" w:eastAsia="zh-CN"/>
        </w:rPr>
        <w:t>8,400.00</w:t>
      </w:r>
      <w:r>
        <w:rPr>
          <w:rFonts w:hint="default" w:ascii="Times New Roman" w:hAnsi="Times New Roman" w:eastAsia="仿宋_GB2312" w:cs="Times New Roman"/>
          <w:sz w:val="30"/>
          <w:szCs w:val="30"/>
        </w:rPr>
        <w:t>元</w:t>
      </w:r>
      <w:r>
        <w:rPr>
          <w:rFonts w:hint="default" w:ascii="Times New Roman" w:hAnsi="Times New Roman" w:eastAsia="仿宋_GB2312" w:cs="Times New Roman"/>
          <w:sz w:val="30"/>
          <w:szCs w:val="30"/>
          <w:lang w:eastAsia="zh-CN"/>
        </w:rPr>
        <w:t>，下降</w:t>
      </w:r>
      <w:r>
        <w:rPr>
          <w:rFonts w:hint="default" w:ascii="Times New Roman" w:hAnsi="Times New Roman" w:eastAsia="仿宋_GB2312" w:cs="Times New Roman"/>
          <w:sz w:val="30"/>
          <w:szCs w:val="30"/>
          <w:lang w:val="en-US" w:eastAsia="zh-CN"/>
        </w:rPr>
        <w:t>29.58%。</w:t>
      </w:r>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sz w:val="30"/>
          <w:szCs w:val="30"/>
          <w:lang w:val="en-US" w:eastAsia="zh-CN"/>
        </w:rPr>
        <w:t>2022年未支付</w:t>
      </w:r>
      <w:r>
        <w:rPr>
          <w:rFonts w:hint="default" w:ascii="Times New Roman" w:hAnsi="Times New Roman" w:eastAsia="仿宋_GB2312" w:cs="Times New Roman"/>
          <w:sz w:val="30"/>
          <w:szCs w:val="30"/>
        </w:rPr>
        <w:t>《通海年鉴》</w:t>
      </w:r>
      <w:r>
        <w:rPr>
          <w:rFonts w:hint="default" w:ascii="Times New Roman" w:hAnsi="Times New Roman" w:eastAsia="仿宋_GB2312" w:cs="Times New Roman"/>
          <w:sz w:val="30"/>
          <w:szCs w:val="30"/>
          <w:lang w:eastAsia="zh-CN"/>
        </w:rPr>
        <w:t>项目经费，项目经费支出减少。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sz w:val="30"/>
          <w:szCs w:val="30"/>
          <w:lang w:val="en-US" w:eastAsia="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中国共产党通海县委员会党史研究和地方志编纂办公室2022年度一般公共预算财政拨款支出1</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356</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582</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16元，占本年支出合计的100%。与上年</w:t>
      </w:r>
      <w:r>
        <w:rPr>
          <w:rFonts w:hint="default" w:ascii="Times New Roman" w:hAnsi="Times New Roman" w:eastAsia="仿宋_GB2312" w:cs="Times New Roman"/>
          <w:sz w:val="30"/>
          <w:szCs w:val="30"/>
          <w:shd w:val="clear" w:color="auto" w:fill="FFFFFF"/>
          <w:lang w:val="en-US" w:eastAsia="zh-CN"/>
        </w:rPr>
        <w:t>1</w:t>
      </w:r>
      <w:r>
        <w:rPr>
          <w:rFonts w:hint="eastAsia" w:ascii="Times New Roman" w:hAnsi="Times New Roman" w:eastAsia="仿宋_GB2312" w:cs="Times New Roman"/>
          <w:sz w:val="30"/>
          <w:szCs w:val="30"/>
          <w:shd w:val="clear" w:color="auto" w:fill="FFFFFF"/>
          <w:lang w:val="en-US" w:eastAsia="zh-CN"/>
        </w:rPr>
        <w:t>,</w:t>
      </w:r>
      <w:r>
        <w:rPr>
          <w:rFonts w:hint="default" w:ascii="Times New Roman" w:hAnsi="Times New Roman" w:eastAsia="仿宋_GB2312" w:cs="Times New Roman"/>
          <w:sz w:val="30"/>
          <w:szCs w:val="30"/>
          <w:shd w:val="clear" w:color="auto" w:fill="FFFFFF"/>
          <w:lang w:val="en-US" w:eastAsia="zh-CN"/>
        </w:rPr>
        <w:t>249</w:t>
      </w:r>
      <w:r>
        <w:rPr>
          <w:rFonts w:hint="eastAsia" w:ascii="Times New Roman" w:hAnsi="Times New Roman" w:eastAsia="仿宋_GB2312" w:cs="Times New Roman"/>
          <w:sz w:val="30"/>
          <w:szCs w:val="30"/>
          <w:shd w:val="clear" w:color="auto" w:fill="FFFFFF"/>
          <w:lang w:val="en-US" w:eastAsia="zh-CN"/>
        </w:rPr>
        <w:t>,</w:t>
      </w:r>
      <w:r>
        <w:rPr>
          <w:rFonts w:hint="default" w:ascii="Times New Roman" w:hAnsi="Times New Roman" w:eastAsia="仿宋_GB2312" w:cs="Times New Roman"/>
          <w:sz w:val="30"/>
          <w:szCs w:val="30"/>
          <w:shd w:val="clear" w:color="auto" w:fill="FFFFFF"/>
          <w:lang w:val="en-US" w:eastAsia="zh-CN"/>
        </w:rPr>
        <w:t>4</w:t>
      </w:r>
      <w:r>
        <w:rPr>
          <w:rFonts w:hint="eastAsia" w:ascii="Times New Roman" w:hAnsi="Times New Roman" w:eastAsia="仿宋_GB2312" w:cs="Times New Roman"/>
          <w:sz w:val="30"/>
          <w:szCs w:val="30"/>
          <w:shd w:val="clear" w:color="auto" w:fill="FFFFFF"/>
          <w:lang w:val="en-US" w:eastAsia="zh-CN"/>
        </w:rPr>
        <w:t>00.00</w:t>
      </w:r>
      <w:r>
        <w:rPr>
          <w:rFonts w:hint="default" w:ascii="Times New Roman" w:hAnsi="Times New Roman" w:eastAsia="仿宋_GB2312" w:cs="Times New Roman"/>
          <w:sz w:val="30"/>
          <w:szCs w:val="30"/>
          <w:shd w:val="clear" w:color="auto" w:fill="FFFFFF"/>
          <w:lang w:eastAsia="zh-CN"/>
        </w:rPr>
        <w:t>元</w:t>
      </w:r>
      <w:r>
        <w:rPr>
          <w:rFonts w:hint="default" w:ascii="Times New Roman" w:hAnsi="Times New Roman" w:eastAsia="仿宋_GB2312" w:cs="Times New Roman"/>
          <w:sz w:val="30"/>
          <w:szCs w:val="30"/>
          <w:lang w:val="en-US" w:eastAsia="zh-CN"/>
        </w:rPr>
        <w:t>对比</w:t>
      </w:r>
      <w:r>
        <w:rPr>
          <w:rFonts w:hint="default" w:ascii="Times New Roman" w:hAnsi="Times New Roman" w:eastAsia="仿宋_GB2312" w:cs="Times New Roman"/>
          <w:sz w:val="30"/>
          <w:szCs w:val="30"/>
          <w:lang w:eastAsia="zh-CN"/>
        </w:rPr>
        <w:t>增加</w:t>
      </w:r>
      <w:r>
        <w:rPr>
          <w:rFonts w:hint="eastAsia" w:ascii="Times New Roman" w:hAnsi="Times New Roman" w:eastAsia="仿宋_GB2312" w:cs="Times New Roman"/>
          <w:sz w:val="30"/>
          <w:szCs w:val="30"/>
          <w:lang w:val="en-US" w:eastAsia="zh-CN"/>
        </w:rPr>
        <w:t>107,182.16</w:t>
      </w:r>
      <w:r>
        <w:rPr>
          <w:rFonts w:hint="default" w:ascii="Times New Roman" w:hAnsi="Times New Roman" w:eastAsia="仿宋_GB2312" w:cs="Times New Roman"/>
          <w:sz w:val="30"/>
          <w:szCs w:val="30"/>
        </w:rPr>
        <w:t>元</w:t>
      </w:r>
      <w:r>
        <w:rPr>
          <w:rFonts w:hint="default" w:ascii="Times New Roman" w:hAnsi="Times New Roman" w:eastAsia="仿宋_GB2312" w:cs="Times New Roman"/>
          <w:sz w:val="30"/>
          <w:szCs w:val="30"/>
          <w:lang w:eastAsia="zh-CN"/>
        </w:rPr>
        <w:t>，增加</w:t>
      </w:r>
      <w:r>
        <w:rPr>
          <w:rFonts w:hint="default" w:ascii="Times New Roman" w:hAnsi="Times New Roman" w:eastAsia="仿宋_GB2312" w:cs="Times New Roman"/>
          <w:sz w:val="30"/>
          <w:szCs w:val="30"/>
          <w:lang w:val="en-US" w:eastAsia="zh-CN"/>
        </w:rPr>
        <w:t>8.58</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sz w:val="30"/>
          <w:szCs w:val="30"/>
          <w:lang w:val="en-US" w:eastAsia="zh-CN"/>
        </w:rPr>
        <w:t>2022</w:t>
      </w:r>
      <w:r>
        <w:rPr>
          <w:rFonts w:hint="default" w:ascii="Times New Roman" w:hAnsi="Times New Roman" w:eastAsia="仿宋_GB2312" w:cs="Times New Roman"/>
          <w:sz w:val="30"/>
          <w:szCs w:val="30"/>
        </w:rPr>
        <w:t>主要原因是</w:t>
      </w:r>
      <w:r>
        <w:rPr>
          <w:rFonts w:hint="default" w:ascii="Times New Roman" w:hAnsi="Times New Roman" w:eastAsia="仿宋_GB2312" w:cs="Times New Roman"/>
          <w:sz w:val="30"/>
          <w:szCs w:val="30"/>
          <w:lang w:eastAsia="zh-CN"/>
        </w:rPr>
        <w:t>人员调整及工资晋升。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（二）一般公共预算财政拨款支出决算具体情况</w:t>
      </w:r>
    </w:p>
    <w:p>
      <w:pPr>
        <w:keepNext w:val="0"/>
        <w:keepLines w:val="0"/>
        <w:pageBreakBefore w:val="0"/>
        <w:kinsoku/>
        <w:wordWrap/>
        <w:overflowPunct/>
        <w:topLinePunct w:val="0"/>
        <w:autoSpaceDE/>
        <w:autoSpaceDN w:val="0"/>
        <w:bidi w:val="0"/>
        <w:adjustRightInd w:val="0"/>
        <w:snapToGrid w:val="0"/>
        <w:spacing w:before="0" w:beforeLines="0" w:after="0" w:afterLines="0" w:line="590" w:lineRule="exact"/>
        <w:ind w:left="0" w:leftChars="0" w:right="0" w:rightChars="0" w:firstLine="600" w:firstLineChars="200"/>
        <w:jc w:val="both"/>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1.一般公共服务（类）支出</w:t>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046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254.54</w:t>
      </w:r>
      <w:r>
        <w:rPr>
          <w:rFonts w:hint="default" w:ascii="Times New Roman"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77.12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kern w:val="0"/>
          <w:sz w:val="30"/>
          <w:szCs w:val="32"/>
          <w:u w:val="none" w:color="auto"/>
          <w:lang w:val="en-US" w:eastAsia="zh-CN"/>
        </w:rPr>
        <w:t>主要用于</w:t>
      </w:r>
      <w:r>
        <w:rPr>
          <w:rFonts w:hint="default" w:ascii="Times New Roman" w:hAnsi="Times New Roman" w:eastAsia="仿宋_GB2312" w:cs="Times New Roman"/>
          <w:sz w:val="30"/>
          <w:szCs w:val="32"/>
          <w:u w:val="none" w:color="auto"/>
          <w:lang w:eastAsia="zh-CN"/>
        </w:rPr>
        <w:t>本部门人员经费、公用经费和项目经费的支出</w:t>
      </w:r>
      <w:r>
        <w:rPr>
          <w:rFonts w:hint="default" w:ascii="Times New Roman" w:hAnsi="Times New Roman" w:eastAsia="仿宋_GB2312" w:cs="Times New Roman"/>
          <w:snapToGrid/>
          <w:sz w:val="30"/>
          <w:szCs w:val="21"/>
          <w:u w:val="none" w:color="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2.外交（类）支出0.00元，占一般公共预算财政拨款总支出的0.00%。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3.国防（类）支出0.00元，占一般公共预算财政拨款总支出的0.00%。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4.公共安全（类）支出0.00元，占一般公共预算财政拨款总支出的0.00%。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5.教育（类）支出0.00元，占一般公共预算财政拨款总支出的0.00%。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7.文化旅游体育与传媒（类）支出0.00元，占一般公共预算财政拨款总支出的0.00%。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8.社会保障和就业（类）支出</w:t>
      </w:r>
      <w:r>
        <w:rPr>
          <w:rFonts w:hint="eastAsia" w:ascii="Times New Roman" w:hAnsi="Times New Roman" w:eastAsia="仿宋_GB2312" w:cs="Times New Roman"/>
          <w:sz w:val="30"/>
          <w:szCs w:val="30"/>
          <w:lang w:val="en-US" w:eastAsia="zh-CN"/>
        </w:rPr>
        <w:t>119,654.72</w:t>
      </w:r>
      <w:r>
        <w:rPr>
          <w:rFonts w:hint="default" w:ascii="Times New Roman" w:hAnsi="Times New Roman" w:eastAsia="仿宋_GB2312" w:cs="Times New Roman"/>
          <w:sz w:val="30"/>
          <w:szCs w:val="30"/>
          <w:lang w:val="en-US" w:eastAsia="zh-CN"/>
        </w:rPr>
        <w:t>元，占一般公共预算财政拨款总支出的8.8</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主要用于财政对工伤、生育保险基金的补助和机关事业单位基本养老保险缴费支出。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9.卫生健康（类）支出</w:t>
      </w:r>
      <w:r>
        <w:rPr>
          <w:rFonts w:hint="eastAsia" w:ascii="Times New Roman" w:hAnsi="Times New Roman" w:eastAsia="仿宋_GB2312" w:cs="Times New Roman"/>
          <w:sz w:val="30"/>
          <w:szCs w:val="30"/>
          <w:lang w:val="en-US" w:eastAsia="zh-CN"/>
        </w:rPr>
        <w:t>100,380.52</w:t>
      </w:r>
      <w:r>
        <w:rPr>
          <w:rFonts w:hint="default" w:ascii="Times New Roman" w:hAnsi="Times New Roman" w:eastAsia="仿宋_GB2312" w:cs="Times New Roman"/>
          <w:sz w:val="30"/>
          <w:szCs w:val="30"/>
          <w:lang w:val="en-US" w:eastAsia="zh-CN"/>
        </w:rPr>
        <w:t>元，占一般公共预算财政拨款总支出的</w:t>
      </w:r>
      <w:r>
        <w:rPr>
          <w:rFonts w:hint="eastAsia" w:ascii="Times New Roman" w:hAnsi="Times New Roman" w:eastAsia="仿宋_GB2312" w:cs="Times New Roman"/>
          <w:sz w:val="30"/>
          <w:szCs w:val="30"/>
          <w:lang w:val="en-US" w:eastAsia="zh-CN"/>
        </w:rPr>
        <w:t>7.40</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主要用于职工医疗</w:t>
      </w:r>
      <w:r>
        <w:rPr>
          <w:rFonts w:hint="default" w:ascii="Times New Roman" w:hAnsi="Times New Roman" w:eastAsia="仿宋_GB2312" w:cs="Times New Roman"/>
          <w:sz w:val="30"/>
          <w:szCs w:val="30"/>
          <w:lang w:eastAsia="zh-CN"/>
        </w:rPr>
        <w:t>保险与</w:t>
      </w:r>
      <w:r>
        <w:rPr>
          <w:rFonts w:hint="default" w:ascii="Times New Roman" w:hAnsi="Times New Roman" w:eastAsia="仿宋_GB2312" w:cs="Times New Roman"/>
          <w:sz w:val="30"/>
          <w:szCs w:val="30"/>
        </w:rPr>
        <w:t>补助。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10.节能环保（类）支出0.00元，占一般公共预算财政拨款总支出的0.00%。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11.城乡社区（类）支出0.00元，占一般公共预算财政拨款总支出的0.00%。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12.农林水（类）支出0.00元，占一般公共预算财政拨款总支出的0.00%。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13.交通运输（类）支出0.00元，占一般公共预算财政拨款总支出的0.00%。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14.资源勘探工业信息等（类）支出类0.00元，占一般公共预算财政拨款总支出的0.00%。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15.商业服务业等（类）支出0.00元，占一般公共预算财政拨款总支出的0.00%。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16.金融（类）支出0.00元，占一般公共预算财政拨款总支出的0.00%。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17.援助其他地区（类）支出0.00元，占一般公共预算财政拨款总支出的0.00%。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18.自然资源海洋气象等（类）支出0.00元，占一般公共预算财政拨款总支出的0.00%。</w:t>
      </w:r>
    </w:p>
    <w:p>
      <w:pPr>
        <w:pStyle w:val="12"/>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19.住房保障（类）支出</w:t>
      </w:r>
      <w:r>
        <w:rPr>
          <w:rFonts w:hint="eastAsia" w:ascii="Times New Roman" w:hAnsi="Times New Roman" w:eastAsia="仿宋_GB2312" w:cs="Times New Roman"/>
          <w:sz w:val="30"/>
          <w:szCs w:val="30"/>
          <w:lang w:val="en-US" w:eastAsia="zh-CN"/>
        </w:rPr>
        <w:t>90,292.38</w:t>
      </w:r>
      <w:r>
        <w:rPr>
          <w:rFonts w:hint="default" w:ascii="Times New Roman" w:hAnsi="Times New Roman" w:eastAsia="仿宋_GB2312" w:cs="Times New Roman"/>
          <w:sz w:val="30"/>
          <w:szCs w:val="30"/>
          <w:lang w:val="en-US" w:eastAsia="zh-CN"/>
        </w:rPr>
        <w:t>元，占一般公共预算财政拨款总支出的6.</w:t>
      </w:r>
      <w:r>
        <w:rPr>
          <w:rFonts w:hint="eastAsia" w:ascii="Times New Roman" w:hAnsi="Times New Roman" w:eastAsia="仿宋_GB2312" w:cs="Times New Roman"/>
          <w:sz w:val="30"/>
          <w:szCs w:val="30"/>
          <w:lang w:val="en-US" w:eastAsia="zh-CN"/>
        </w:rPr>
        <w:t>66</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主要用于职工住房公积金和购房补助。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20.粮油物资储备（类）支出0.00元，占一般公共预算财政拨款总支出的0.00%。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21.国有资本经营预算（类）支出0.00元，占一般公共预算财政拨款总支出的0.00%。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22.灾害防治及应急管理（类）支出0.00元，占一般公共预算财政拨款总支出的0.00%。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23.其他（类）支出0.00元，占一般公共预算财政拨款总支出的0.00%。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24.债务还本（类）支出0.00元，占一般公共预算财政拨款总支出的0.00%。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25.债务付息（类）支出0.00元，占一般公共预算财政拨款总支出的0.00%。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0"/>
          <w:szCs w:val="30"/>
          <w:lang w:val="en-US" w:eastAsia="zh-CN"/>
          <w14:textFill>
            <w14:solidFill>
              <w14:schemeClr w14:val="tx1"/>
            </w14:solidFill>
          </w14:textFill>
        </w:rPr>
        <w:t>四、一般公共预算财政拨款“三公”经费支出决算情况说明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pPr>
      <w:r>
        <w:rPr>
          <w:rFonts w:hint="eastAsia" w:ascii="仿宋_GB2312" w:hAnsi="宋体" w:eastAsia="仿宋_GB2312" w:cs="Arial"/>
          <w:kern w:val="0"/>
          <w:sz w:val="30"/>
          <w:szCs w:val="30"/>
          <w:lang w:val="en-US" w:eastAsia="zh-CN"/>
        </w:rPr>
        <w:t>2022年度财政拨款“三公”经费支出决算中，财政拨款“三公”经费支出年初预算为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3,800.00</w:t>
      </w:r>
      <w:r>
        <w:rPr>
          <w:rFonts w:hint="eastAsia" w:ascii="仿宋_GB2312" w:hAnsi="宋体" w:eastAsia="仿宋_GB2312" w:cs="Arial"/>
          <w:kern w:val="0"/>
          <w:sz w:val="30"/>
          <w:szCs w:val="30"/>
          <w:lang w:val="en-US" w:eastAsia="zh-CN"/>
        </w:rPr>
        <w:t>元，支出决算为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747.00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元，完成预算的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19.66</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eastAsia" w:ascii="仿宋_GB2312" w:hAnsi="宋体" w:eastAsia="仿宋_GB2312" w:cs="Arial"/>
          <w:kern w:val="0"/>
          <w:sz w:val="30"/>
          <w:szCs w:val="30"/>
          <w:lang w:val="en-US" w:eastAsia="zh-CN"/>
        </w:rPr>
        <w:t>其中：因公出国（境）费支出决算0.00元，占总支出决算的0.00%；公务用车购置费支出决算0.00元，占总支出决算的0.00%；公务用车运行维护费支出决算0.00元，占总支出决算的0.00%；公务接待费支出决算为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747.00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元，完成预算的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19.66</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eastAsia" w:ascii="仿宋_GB2312" w:hAnsi="宋体" w:eastAsia="仿宋_GB2312" w:cs="Arial"/>
          <w:kern w:val="0"/>
          <w:sz w:val="30"/>
          <w:szCs w:val="30"/>
          <w:lang w:val="en-US" w:eastAsia="zh-CN"/>
        </w:rPr>
        <w:t>，具体是国内接待费支出决算</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747.00</w:t>
      </w:r>
      <w:r>
        <w:rPr>
          <w:rFonts w:hint="eastAsia" w:ascii="仿宋_GB2312" w:hAnsi="宋体" w:eastAsia="仿宋_GB2312" w:cs="Arial"/>
          <w:kern w:val="0"/>
          <w:sz w:val="30"/>
          <w:szCs w:val="30"/>
          <w:lang w:val="en-US" w:eastAsia="zh-CN"/>
        </w:rPr>
        <w:t>元（其中：外事接待费支出决算0.00元），国（境）外接待费支出决算0.00元。明细情况如下：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t>(一)</w:t>
      </w:r>
      <w:r>
        <w:rPr>
          <w:rFonts w:hint="default" w:ascii="Times New Roman" w:hAnsi="Times New Roman" w:eastAsia="方正黑体" w:cs="Times New Roman"/>
          <w:color w:val="000000" w:themeColor="text1"/>
          <w:kern w:val="0"/>
          <w:sz w:val="30"/>
          <w:szCs w:val="30"/>
          <w:lang w:val="en-US" w:eastAsia="zh-CN" w:bidi="ar"/>
          <w14:textFill>
            <w14:solidFill>
              <w14:schemeClr w14:val="tx1"/>
            </w14:solidFill>
          </w14:textFill>
        </w:rPr>
        <w:t xml:space="preserve"> </w:t>
      </w:r>
      <w:r>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t>一般公共预算财政拨款</w:t>
      </w:r>
      <w:r>
        <w:rPr>
          <w:rFonts w:hint="default" w:ascii="Times New Roman" w:hAnsi="Times New Roman" w:eastAsia="宋体" w:cs="Times New Roman"/>
          <w:color w:val="000000" w:themeColor="text1"/>
          <w:kern w:val="0"/>
          <w:sz w:val="30"/>
          <w:szCs w:val="30"/>
          <w:lang w:val="en-US" w:eastAsia="zh-CN" w:bidi="ar"/>
          <w14:textFill>
            <w14:solidFill>
              <w14:schemeClr w14:val="tx1"/>
            </w14:solidFill>
          </w14:textFill>
        </w:rPr>
        <w:t>“</w:t>
      </w:r>
      <w:r>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t>三公</w:t>
      </w:r>
      <w:r>
        <w:rPr>
          <w:rFonts w:hint="default" w:ascii="Times New Roman" w:hAnsi="Times New Roman" w:eastAsia="宋体" w:cs="Times New Roman"/>
          <w:color w:val="000000" w:themeColor="text1"/>
          <w:kern w:val="0"/>
          <w:sz w:val="30"/>
          <w:szCs w:val="30"/>
          <w:lang w:val="en-US" w:eastAsia="zh-CN" w:bidi="ar"/>
          <w14:textFill>
            <w14:solidFill>
              <w14:schemeClr w14:val="tx1"/>
            </w14:solidFill>
          </w14:textFill>
        </w:rPr>
        <w:t>”</w:t>
      </w:r>
      <w:r>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t>经费支出决算总体情况</w:t>
      </w:r>
    </w:p>
    <w:p>
      <w:pPr>
        <w:pStyle w:val="12"/>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601"/>
        <w:jc w:val="both"/>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中国共产党通海县委员会党史研究和地方志编纂办公室2022年度一般公共预算财政拨款“三公”经费支出预算为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3,800.00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元，支出决算为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747.00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元，完成预算的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19.66</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其中：因公出国（境）费支出决算为0.00元，完成年初预算的0.00%；公务用车购置费支出决算为0.00元，完成年初预算的0.00%；公务用车运行维护费支出决算为0.00元，完成年初预算的0.00%；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公务接待费支出决算为</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747.00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元，完成预算的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19.66</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%。2022年度一般公共预算财政拨款“三公”经费支出决算数小于预算数的主要原因</w:t>
      </w:r>
      <w:r>
        <w:rPr>
          <w:rFonts w:hint="default" w:ascii="Times New Roman" w:hAnsi="Times New Roman" w:eastAsia="仿宋_GB2312" w:cs="Times New Roman"/>
          <w:color w:val="000000" w:themeColor="text1"/>
          <w:sz w:val="30"/>
          <w:szCs w:val="30"/>
          <w:shd w:val="clear" w:color="auto" w:fill="FFFFFF"/>
          <w:lang w:eastAsia="zh-CN"/>
          <w14:textFill>
            <w14:solidFill>
              <w14:schemeClr w14:val="tx1"/>
            </w14:solidFill>
          </w14:textFill>
        </w:rPr>
        <w:t>为</w:t>
      </w:r>
      <w:r>
        <w:rPr>
          <w:rFonts w:hint="default" w:ascii="Times New Roman" w:hAnsi="Times New Roman" w:eastAsia="仿宋_GB2312" w:cs="Times New Roman"/>
          <w:color w:val="000000" w:themeColor="text1"/>
          <w:sz w:val="30"/>
          <w:szCs w:val="30"/>
          <w14:textFill>
            <w14:solidFill>
              <w14:schemeClr w14:val="tx1"/>
            </w14:solidFill>
          </w14:textFill>
        </w:rPr>
        <w:t>厉行节约，响应中央八项规定。</w:t>
      </w:r>
    </w:p>
    <w:p>
      <w:pPr>
        <w:pStyle w:val="3"/>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2022年度一般公共预算财政拨款“三公”经费支出决算数比</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上</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年增加</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347.00</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元，增</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长86.75</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其中：因公出国（境）费支出决算增加0.00元，增长0.00%；公务用车购置费支出决算增加0.00元，增长0.00%；公务用车运行维护费支出决算增加0.00元，增长0.00%；公务接待费支出决算增加</w:t>
      </w:r>
      <w:r>
        <w:rPr>
          <w:rFonts w:hint="eastAsia" w:ascii="Times New Roman" w:hAnsi="Times New Roman" w:eastAsia="仿宋_GB2312" w:cs="Times New Roman"/>
          <w:color w:val="000000" w:themeColor="text1"/>
          <w:kern w:val="0"/>
          <w:sz w:val="30"/>
          <w:szCs w:val="30"/>
          <w:lang w:val="en-US" w:eastAsia="zh-CN" w:bidi="ar"/>
          <w14:textFill>
            <w14:solidFill>
              <w14:schemeClr w14:val="tx1"/>
            </w14:solidFill>
          </w14:textFill>
        </w:rPr>
        <w:t>347</w:t>
      </w: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.00元，增长</w:t>
      </w:r>
      <w:r>
        <w:rPr>
          <w:rFonts w:hint="eastAsia" w:ascii="Times New Roman" w:hAnsi="Times New Roman" w:eastAsia="仿宋_GB2312" w:cs="Times New Roman"/>
          <w:color w:val="000000" w:themeColor="text1"/>
          <w:kern w:val="0"/>
          <w:sz w:val="30"/>
          <w:szCs w:val="30"/>
          <w:lang w:val="en-US" w:eastAsia="zh-CN" w:bidi="ar"/>
          <w14:textFill>
            <w14:solidFill>
              <w14:schemeClr w14:val="tx1"/>
            </w14:solidFill>
          </w14:textFill>
        </w:rPr>
        <w:t>86.75</w:t>
      </w:r>
      <w:bookmarkStart w:id="0" w:name="_GoBack"/>
      <w:bookmarkEnd w:id="0"/>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%。2022年度一般公共预算财政拨款“三公”经费支出决算增加的主要原因是</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公务接待增多</w:t>
      </w:r>
      <w:r>
        <w:rPr>
          <w:rFonts w:hint="default" w:ascii="Times New Roman" w:hAnsi="Times New Roman" w:eastAsia="仿宋_GB2312" w:cs="Times New Roman"/>
          <w:color w:val="000000" w:themeColor="text1"/>
          <w:sz w:val="30"/>
          <w:szCs w:val="30"/>
          <w14:textFill>
            <w14:solidFill>
              <w14:schemeClr w14:val="tx1"/>
            </w14:solidFill>
          </w14:textFill>
        </w:rPr>
        <w:t>。</w:t>
      </w:r>
    </w:p>
    <w:p>
      <w:pPr>
        <w:keepNext w:val="0"/>
        <w:keepLines w:val="0"/>
        <w:pageBreakBefore w:val="0"/>
        <w:widowControl/>
        <w:suppressLineNumbers w:val="0"/>
        <w:kinsoku/>
        <w:wordWrap/>
        <w:overflowPunct/>
        <w:autoSpaceDN/>
        <w:bidi w:val="0"/>
        <w:snapToGrid w:val="0"/>
        <w:spacing w:before="0" w:beforeAutospacing="0" w:afterAutospacing="0" w:line="590" w:lineRule="exact"/>
        <w:ind w:left="0" w:leftChars="0" w:right="0" w:firstLine="600"/>
        <w:jc w:val="both"/>
        <w:textAlignment w:val="auto"/>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t>(二) 一般公共预算财政拨款</w:t>
      </w:r>
      <w:r>
        <w:rPr>
          <w:rFonts w:hint="default" w:ascii="Times New Roman" w:hAnsi="Times New Roman" w:eastAsia="宋体" w:cs="Times New Roman"/>
          <w:color w:val="000000" w:themeColor="text1"/>
          <w:kern w:val="0"/>
          <w:sz w:val="30"/>
          <w:szCs w:val="30"/>
          <w:lang w:val="en-US" w:eastAsia="zh-CN" w:bidi="ar"/>
          <w14:textFill>
            <w14:solidFill>
              <w14:schemeClr w14:val="tx1"/>
            </w14:solidFill>
          </w14:textFill>
        </w:rPr>
        <w:t>“</w:t>
      </w:r>
      <w:r>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t>三公</w:t>
      </w:r>
      <w:r>
        <w:rPr>
          <w:rFonts w:hint="default" w:ascii="Times New Roman" w:hAnsi="Times New Roman" w:eastAsia="宋体" w:cs="Times New Roman"/>
          <w:color w:val="000000" w:themeColor="text1"/>
          <w:kern w:val="0"/>
          <w:sz w:val="30"/>
          <w:szCs w:val="30"/>
          <w:lang w:val="en-US" w:eastAsia="zh-CN" w:bidi="ar"/>
          <w14:textFill>
            <w14:solidFill>
              <w14:schemeClr w14:val="tx1"/>
            </w14:solidFill>
          </w14:textFill>
        </w:rPr>
        <w:t>”</w:t>
      </w:r>
      <w:r>
        <w:rPr>
          <w:rFonts w:hint="default" w:ascii="Times New Roman" w:hAnsi="Times New Roman" w:eastAsia="方正楷体" w:cs="Times New Roman"/>
          <w:color w:val="000000" w:themeColor="text1"/>
          <w:kern w:val="0"/>
          <w:sz w:val="30"/>
          <w:szCs w:val="30"/>
          <w:lang w:val="en-US" w:eastAsia="zh-CN" w:bidi="ar"/>
          <w14:textFill>
            <w14:solidFill>
              <w14:schemeClr w14:val="tx1"/>
            </w14:solidFill>
          </w14:textFill>
        </w:rPr>
        <w:t>经费支出实物量的具体情况</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1.安排因公出国（境）团组0个，累计0人次。</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2.购置车辆0辆。开支一般公共预算财政拨款的公务用车保有量为0辆。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Autospacing="0" w:line="590" w:lineRule="exact"/>
        <w:ind w:right="0" w:firstLine="60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3.安排国内公务接待</w:t>
      </w:r>
      <w:r>
        <w:rPr>
          <w:rFonts w:hint="eastAsia" w:ascii="Times New Roman" w:hAnsi="Times New Roman" w:eastAsia="仿宋_GB2312" w:cs="Times New Roman"/>
          <w:color w:val="000000" w:themeColor="text1"/>
          <w:kern w:val="0"/>
          <w:sz w:val="30"/>
          <w:szCs w:val="30"/>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批次（其中：外事接待0批次），接待人次</w:t>
      </w:r>
      <w:r>
        <w:rPr>
          <w:rFonts w:hint="eastAsia" w:ascii="Times New Roman" w:hAnsi="Times New Roman" w:eastAsia="仿宋_GB2312" w:cs="Times New Roman"/>
          <w:color w:val="000000" w:themeColor="text1"/>
          <w:kern w:val="0"/>
          <w:sz w:val="30"/>
          <w:szCs w:val="30"/>
          <w:lang w:val="en-US" w:eastAsia="zh-CN" w:bidi="ar"/>
          <w14:textFill>
            <w14:solidFill>
              <w14:schemeClr w14:val="tx1"/>
            </w14:solidFill>
          </w14:textFill>
        </w:rPr>
        <w:t>16</w:t>
      </w:r>
      <w:r>
        <w:rPr>
          <w:rFonts w:hint="default" w:ascii="Times New Roman" w:hAnsi="Times New Roman" w:eastAsia="仿宋_GB2312" w:cs="Times New Roman"/>
          <w:color w:val="000000" w:themeColor="text1"/>
          <w:kern w:val="0"/>
          <w:sz w:val="30"/>
          <w:szCs w:val="30"/>
          <w:lang w:val="en-US" w:eastAsia="zh-CN" w:bidi="ar"/>
          <w14:textFill>
            <w14:solidFill>
              <w14:schemeClr w14:val="tx1"/>
            </w14:solidFill>
          </w14:textFill>
        </w:rPr>
        <w:t>人（其中：外事接待人次0人）。安排国（境）外公务接待0批次，接待人次0人。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lang w:val="en-US" w:eastAsia="zh-CN"/>
          <w14:textFill>
            <w14:solidFill>
              <w14:schemeClr w14:val="tx1"/>
            </w14:solidFill>
          </w14:textFill>
        </w:rPr>
        <w:t>第四部分  其他重要事项及相关口径情况说明</w:t>
      </w:r>
    </w:p>
    <w:p>
      <w:pPr>
        <w:keepNext w:val="0"/>
        <w:keepLines w:val="0"/>
        <w:pageBreakBefore w:val="0"/>
        <w:kinsoku/>
        <w:wordWrap/>
        <w:overflowPunct/>
        <w:topLinePunct w:val="0"/>
        <w:autoSpaceDN/>
        <w:bidi w:val="0"/>
        <w:adjustRightInd/>
        <w:snapToGrid/>
        <w:spacing w:line="600" w:lineRule="exact"/>
        <w:ind w:firstLine="600" w:firstLineChars="200"/>
        <w:textAlignment w:val="auto"/>
        <w:rPr>
          <w:rFonts w:hint="default" w:ascii="Times New Roman" w:hAnsi="Times New Roman" w:eastAsia="方正黑体_GBK" w:cs="Times New Roman"/>
          <w:color w:val="000000" w:themeColor="text1"/>
          <w:sz w:val="30"/>
          <w:szCs w:val="30"/>
          <w:lang w:val="en-US" w:eastAsia="zh-CN"/>
          <w14:textFill>
            <w14:solidFill>
              <w14:schemeClr w14:val="tx1"/>
            </w14:solidFill>
          </w14:textFill>
        </w:rPr>
      </w:pPr>
      <w:r>
        <w:rPr>
          <w:rFonts w:hint="default" w:ascii="Times New Roman" w:hAnsi="Times New Roman" w:eastAsia="方正黑体_GBK" w:cs="Times New Roman"/>
          <w:color w:val="000000" w:themeColor="text1"/>
          <w:sz w:val="30"/>
          <w:szCs w:val="30"/>
          <w:lang w:val="en-US" w:eastAsia="zh-CN"/>
          <w14:textFill>
            <w14:solidFill>
              <w14:schemeClr w14:val="tx1"/>
            </w14:solidFill>
          </w14:textFill>
        </w:rPr>
        <w:t>一、机关运行经费支出情况</w:t>
      </w:r>
    </w:p>
    <w:p>
      <w:pPr>
        <w:pStyle w:val="12"/>
        <w:keepNext w:val="0"/>
        <w:keepLines w:val="0"/>
        <w:pageBreakBefore w:val="0"/>
        <w:widowControl w:val="0"/>
        <w:kinsoku/>
        <w:wordWrap/>
        <w:overflowPunct/>
        <w:topLinePunct w:val="0"/>
        <w:autoSpaceDE/>
        <w:autoSpaceDN/>
        <w:bidi w:val="0"/>
        <w:adjustRightInd/>
        <w:snapToGrid/>
        <w:spacing w:before="100" w:after="100" w:line="600" w:lineRule="exact"/>
        <w:ind w:left="0" w:right="0" w:firstLine="601"/>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中国共产党通海县委员会党史研究和地方志编纂办公室</w:t>
      </w:r>
      <w:r>
        <w:rPr>
          <w:rFonts w:hint="default" w:ascii="Times New Roman" w:hAnsi="Times New Roman" w:eastAsia="仿宋_GB2312" w:cs="Times New Roman"/>
          <w:sz w:val="30"/>
          <w:szCs w:val="30"/>
          <w:lang w:val="en-US" w:eastAsia="zh-CN"/>
        </w:rPr>
        <w:t>2022年机关运行经费支出</w:t>
      </w:r>
      <w:r>
        <w:rPr>
          <w:rFonts w:hint="eastAsia" w:ascii="Times New Roman" w:hAnsi="Times New Roman" w:eastAsia="仿宋_GB2312" w:cs="Times New Roman"/>
          <w:sz w:val="30"/>
          <w:szCs w:val="30"/>
          <w:lang w:val="en-US" w:eastAsia="zh-CN"/>
        </w:rPr>
        <w:t>96,243.75</w:t>
      </w:r>
      <w:r>
        <w:rPr>
          <w:rFonts w:hint="default" w:ascii="Times New Roman" w:hAnsi="Times New Roman" w:eastAsia="仿宋_GB2312" w:cs="Times New Roman"/>
          <w:sz w:val="30"/>
          <w:szCs w:val="30"/>
          <w:lang w:val="en-US" w:eastAsia="zh-CN"/>
        </w:rPr>
        <w:t>元，</w:t>
      </w:r>
      <w:r>
        <w:rPr>
          <w:rFonts w:hint="default" w:ascii="Times New Roman" w:hAnsi="Times New Roman" w:eastAsia="仿宋_GB2312" w:cs="Times New Roman"/>
          <w:sz w:val="30"/>
          <w:szCs w:val="30"/>
        </w:rPr>
        <w:t>与上年</w:t>
      </w:r>
      <w:r>
        <w:rPr>
          <w:rFonts w:hint="eastAsia" w:ascii="Times New Roman" w:hAnsi="Times New Roman" w:eastAsia="仿宋_GB2312" w:cs="Times New Roman"/>
          <w:sz w:val="30"/>
          <w:szCs w:val="30"/>
          <w:shd w:val="clear" w:color="auto" w:fill="FFFFFF"/>
          <w:lang w:val="en-US" w:eastAsia="zh-CN"/>
        </w:rPr>
        <w:t>96,900.00</w:t>
      </w:r>
      <w:r>
        <w:rPr>
          <w:rFonts w:hint="default" w:ascii="Times New Roman" w:hAnsi="Times New Roman" w:eastAsia="仿宋_GB2312" w:cs="Times New Roman"/>
          <w:sz w:val="30"/>
          <w:szCs w:val="30"/>
          <w:shd w:val="clear" w:color="auto" w:fill="FFFFFF"/>
        </w:rPr>
        <w:t>元</w:t>
      </w:r>
      <w:r>
        <w:rPr>
          <w:rFonts w:hint="default" w:ascii="Times New Roman" w:hAnsi="Times New Roman" w:eastAsia="仿宋_GB2312" w:cs="Times New Roman"/>
          <w:sz w:val="30"/>
          <w:szCs w:val="30"/>
        </w:rPr>
        <w:t>对比</w:t>
      </w:r>
      <w:r>
        <w:rPr>
          <w:rFonts w:hint="default" w:ascii="Times New Roman" w:hAnsi="Times New Roman" w:eastAsia="仿宋_GB2312" w:cs="Times New Roman"/>
          <w:sz w:val="30"/>
          <w:szCs w:val="30"/>
          <w:lang w:eastAsia="zh-CN"/>
        </w:rPr>
        <w:t>减少</w:t>
      </w:r>
      <w:r>
        <w:rPr>
          <w:rFonts w:hint="eastAsia" w:ascii="Times New Roman" w:hAnsi="Times New Roman" w:eastAsia="仿宋_GB2312" w:cs="Times New Roman"/>
          <w:sz w:val="30"/>
          <w:szCs w:val="30"/>
          <w:lang w:val="en-US" w:eastAsia="zh-CN"/>
        </w:rPr>
        <w:t>656.25</w:t>
      </w:r>
      <w:r>
        <w:rPr>
          <w:rFonts w:hint="default" w:ascii="Times New Roman" w:hAnsi="Times New Roman" w:eastAsia="仿宋_GB2312" w:cs="Times New Roman"/>
          <w:sz w:val="30"/>
          <w:szCs w:val="30"/>
        </w:rPr>
        <w:t>元，</w:t>
      </w:r>
      <w:r>
        <w:rPr>
          <w:rFonts w:hint="default" w:ascii="Times New Roman" w:hAnsi="Times New Roman" w:eastAsia="仿宋_GB2312" w:cs="Times New Roman"/>
          <w:sz w:val="30"/>
          <w:szCs w:val="30"/>
          <w:lang w:eastAsia="zh-CN"/>
        </w:rPr>
        <w:t>下降</w:t>
      </w:r>
      <w:r>
        <w:rPr>
          <w:rFonts w:hint="eastAsia" w:ascii="Times New Roman" w:hAnsi="Times New Roman" w:eastAsia="仿宋_GB2312" w:cs="Times New Roman"/>
          <w:sz w:val="30"/>
          <w:szCs w:val="30"/>
          <w:lang w:val="en-US" w:eastAsia="zh-CN"/>
        </w:rPr>
        <w:t>0.68</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主要原因分析</w:t>
      </w:r>
      <w:r>
        <w:rPr>
          <w:rFonts w:hint="default" w:ascii="Times New Roman" w:hAnsi="Times New Roman" w:eastAsia="仿宋_GB2312" w:cs="Times New Roman"/>
          <w:sz w:val="30"/>
          <w:szCs w:val="30"/>
          <w:lang w:eastAsia="zh-CN"/>
        </w:rPr>
        <w:t>为厉行节约，压缩</w:t>
      </w:r>
      <w:r>
        <w:rPr>
          <w:rFonts w:hint="default" w:ascii="Times New Roman" w:hAnsi="Times New Roman" w:eastAsia="仿宋_GB2312" w:cs="Times New Roman"/>
          <w:sz w:val="30"/>
          <w:szCs w:val="30"/>
          <w:lang w:val="en-US" w:eastAsia="zh-CN"/>
        </w:rPr>
        <w:t>机关运行经费。</w:t>
      </w:r>
      <w:r>
        <w:rPr>
          <w:rFonts w:hint="default" w:ascii="Times New Roman" w:hAnsi="Times New Roman" w:eastAsia="仿宋_GB2312" w:cs="Times New Roman"/>
          <w:sz w:val="30"/>
          <w:szCs w:val="30"/>
        </w:rPr>
        <w:t>部门机关运行经费主要用于办公费、手续费、水电费、邮电费、差旅费、公务接待费、劳务费、工会费、职工交通费、其他商品和服务支出。</w:t>
      </w:r>
    </w:p>
    <w:p>
      <w:pPr>
        <w:keepNext w:val="0"/>
        <w:keepLines w:val="0"/>
        <w:pageBreakBefore w:val="0"/>
        <w:kinsoku/>
        <w:wordWrap/>
        <w:overflowPunct/>
        <w:topLinePunct w:val="0"/>
        <w:autoSpaceDN/>
        <w:bidi w:val="0"/>
        <w:adjustRightInd/>
        <w:snapToGrid/>
        <w:spacing w:line="600" w:lineRule="exact"/>
        <w:ind w:firstLine="600" w:firstLineChars="200"/>
        <w:textAlignment w:val="auto"/>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二、国有资产占用情况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截至202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年12月31日，中国共产党通海县委员会党史研究和地方志编纂办公室资产总额</w:t>
      </w:r>
      <w:r>
        <w:rPr>
          <w:rFonts w:hint="eastAsia" w:ascii="Times New Roman" w:hAnsi="Times New Roman" w:eastAsia="仿宋_GB2312" w:cs="Times New Roman"/>
          <w:sz w:val="30"/>
          <w:szCs w:val="30"/>
          <w:lang w:val="en-US" w:eastAsia="zh-CN"/>
        </w:rPr>
        <w:t>290,800.00</w:t>
      </w:r>
      <w:r>
        <w:rPr>
          <w:rFonts w:hint="default" w:ascii="Times New Roman" w:hAnsi="Times New Roman" w:eastAsia="仿宋_GB2312" w:cs="Times New Roman"/>
          <w:sz w:val="30"/>
          <w:szCs w:val="30"/>
          <w:lang w:val="en-US" w:eastAsia="zh-CN"/>
        </w:rPr>
        <w:t>元，其中，流动资产</w:t>
      </w:r>
      <w:r>
        <w:rPr>
          <w:rFonts w:hint="eastAsia" w:ascii="Times New Roman" w:hAnsi="Times New Roman" w:eastAsia="仿宋_GB2312" w:cs="Times New Roman"/>
          <w:sz w:val="30"/>
          <w:szCs w:val="30"/>
          <w:lang w:val="en-US" w:eastAsia="zh-CN"/>
        </w:rPr>
        <w:t>137,000.00</w:t>
      </w:r>
      <w:r>
        <w:rPr>
          <w:rFonts w:hint="default" w:ascii="Times New Roman" w:hAnsi="Times New Roman" w:eastAsia="仿宋_GB2312" w:cs="Times New Roman"/>
          <w:sz w:val="30"/>
          <w:szCs w:val="30"/>
          <w:lang w:val="en-US" w:eastAsia="zh-CN"/>
        </w:rPr>
        <w:t>元，固定资产</w:t>
      </w:r>
      <w:r>
        <w:rPr>
          <w:rFonts w:hint="eastAsia" w:ascii="Times New Roman" w:hAnsi="Times New Roman" w:eastAsia="仿宋_GB2312" w:cs="Times New Roman"/>
          <w:sz w:val="30"/>
          <w:szCs w:val="30"/>
          <w:lang w:val="en-US" w:eastAsia="zh-CN"/>
        </w:rPr>
        <w:t>146,800.00</w:t>
      </w:r>
      <w:r>
        <w:rPr>
          <w:rFonts w:hint="default" w:ascii="Times New Roman" w:hAnsi="Times New Roman" w:eastAsia="仿宋_GB2312" w:cs="Times New Roman"/>
          <w:sz w:val="30"/>
          <w:szCs w:val="30"/>
          <w:lang w:val="en-US" w:eastAsia="zh-CN"/>
        </w:rPr>
        <w:t>元，对外投资及有价证券0.00元，在建工程0.00元，无形资产</w:t>
      </w:r>
      <w:r>
        <w:rPr>
          <w:rFonts w:hint="eastAsia" w:ascii="Times New Roman" w:hAnsi="Times New Roman" w:eastAsia="仿宋_GB2312" w:cs="Times New Roman"/>
          <w:sz w:val="30"/>
          <w:szCs w:val="30"/>
          <w:lang w:val="en-US" w:eastAsia="zh-CN"/>
        </w:rPr>
        <w:t>7,000.00</w:t>
      </w:r>
      <w:r>
        <w:rPr>
          <w:rFonts w:hint="default" w:ascii="Times New Roman" w:hAnsi="Times New Roman" w:eastAsia="仿宋_GB2312" w:cs="Times New Roman"/>
          <w:sz w:val="30"/>
          <w:szCs w:val="30"/>
          <w:lang w:val="en-US" w:eastAsia="zh-CN"/>
        </w:rPr>
        <w:t>元，其他资产0.00元（具体内容详见附表）。与上年</w:t>
      </w:r>
      <w:r>
        <w:rPr>
          <w:rFonts w:hint="eastAsia" w:ascii="Times New Roman" w:hAnsi="Times New Roman" w:eastAsia="仿宋_GB2312" w:cs="Times New Roman"/>
          <w:sz w:val="30"/>
          <w:szCs w:val="30"/>
          <w:lang w:val="en-US" w:eastAsia="zh-CN"/>
        </w:rPr>
        <w:t>282,800.00</w:t>
      </w:r>
      <w:r>
        <w:rPr>
          <w:rFonts w:hint="default" w:ascii="Times New Roman" w:hAnsi="Times New Roman" w:eastAsia="仿宋_GB2312" w:cs="Times New Roman"/>
          <w:sz w:val="30"/>
          <w:szCs w:val="30"/>
          <w:lang w:val="en-US" w:eastAsia="zh-CN"/>
        </w:rPr>
        <w:t>元相比，本年资产总额则增加</w:t>
      </w:r>
      <w:r>
        <w:rPr>
          <w:rFonts w:hint="eastAsia" w:ascii="Times New Roman" w:hAnsi="Times New Roman" w:eastAsia="仿宋_GB2312" w:cs="Times New Roman"/>
          <w:sz w:val="30"/>
          <w:szCs w:val="30"/>
          <w:lang w:val="en-US" w:eastAsia="zh-CN"/>
        </w:rPr>
        <w:t>8,000.00</w:t>
      </w:r>
      <w:r>
        <w:rPr>
          <w:rFonts w:hint="default" w:ascii="Times New Roman" w:hAnsi="Times New Roman" w:eastAsia="仿宋_GB2312" w:cs="Times New Roman"/>
          <w:sz w:val="30"/>
          <w:szCs w:val="30"/>
          <w:lang w:val="en-US" w:eastAsia="zh-CN"/>
        </w:rPr>
        <w:t>元，增加</w:t>
      </w:r>
      <w:r>
        <w:rPr>
          <w:rFonts w:hint="eastAsia" w:ascii="Times New Roman" w:hAnsi="Times New Roman" w:eastAsia="仿宋_GB2312" w:cs="Times New Roman"/>
          <w:sz w:val="30"/>
          <w:szCs w:val="30"/>
          <w:lang w:val="en-US" w:eastAsia="zh-CN"/>
        </w:rPr>
        <w:t>2.83</w:t>
      </w:r>
      <w:r>
        <w:rPr>
          <w:rFonts w:hint="default" w:ascii="Times New Roman" w:hAnsi="Times New Roman" w:eastAsia="仿宋_GB2312" w:cs="Times New Roman"/>
          <w:sz w:val="30"/>
          <w:szCs w:val="30"/>
          <w:lang w:val="en-US" w:eastAsia="zh-CN"/>
        </w:rPr>
        <w:t>%。其中固定资产减少0.00元；处置房屋建筑物0.00平方米，账面原值0.00元；处置车辆0辆，账面原值0.00元；报废报损资产0项，账面原值0.00元，实现资产处置收入0.00元；出租房屋0.00平方米，账面原值0.00元，实现资产使用收入0.00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kern w:val="0"/>
          <w:sz w:val="30"/>
          <w:szCs w:val="30"/>
          <w:u w:val="none" w:color="auto"/>
          <w:lang w:val="en-US" w:eastAsia="zh-CN"/>
        </w:rPr>
        <w:t>（国有资产占有使用情况表详见附表）</w:t>
      </w: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N/>
        <w:bidi w:val="0"/>
        <w:adjustRightInd/>
        <w:snapToGrid/>
        <w:spacing w:line="600" w:lineRule="exact"/>
        <w:ind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0"/>
          <w:szCs w:val="30"/>
          <w:lang w:val="en-US" w:eastAsia="zh-CN"/>
        </w:rPr>
        <w:t>三、政府采购支出情况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年度，部门政府采购支出总额0.00元，其中：政府采购货物支出0.00元；政府采购工程支出0.00元；政府采购服务支出0.00元。授予中小企业合同金额0.00元，占政府采购支出总额的0.00%。</w:t>
      </w:r>
    </w:p>
    <w:p>
      <w:pPr>
        <w:keepNext w:val="0"/>
        <w:keepLines w:val="0"/>
        <w:pageBreakBefore w:val="0"/>
        <w:kinsoku/>
        <w:wordWrap/>
        <w:overflowPunct/>
        <w:topLinePunct w:val="0"/>
        <w:autoSpaceDN/>
        <w:bidi w:val="0"/>
        <w:adjustRightInd/>
        <w:snapToGrid/>
        <w:spacing w:line="600" w:lineRule="exact"/>
        <w:ind w:firstLine="600" w:firstLineChars="200"/>
        <w:textAlignment w:val="auto"/>
        <w:rPr>
          <w:rFonts w:hint="default" w:ascii="Times New Roman" w:hAnsi="Times New Roman" w:eastAsia="方正黑体_GBK" w:cs="Times New Roman"/>
          <w:b w:val="0"/>
          <w:bCs w:val="0"/>
          <w:sz w:val="30"/>
          <w:szCs w:val="30"/>
        </w:rPr>
      </w:pPr>
      <w:r>
        <w:rPr>
          <w:rFonts w:hint="default" w:ascii="Times New Roman" w:hAnsi="Times New Roman" w:eastAsia="方正黑体_GBK" w:cs="Times New Roman"/>
          <w:b w:val="0"/>
          <w:bCs w:val="0"/>
          <w:sz w:val="30"/>
          <w:szCs w:val="30"/>
          <w:lang w:val="en-US" w:eastAsia="zh-CN"/>
        </w:rPr>
        <w:t>四、部门绩效自评情况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部门绩效自评情况详见附表。</w:t>
      </w:r>
    </w:p>
    <w:p>
      <w:pPr>
        <w:keepNext w:val="0"/>
        <w:keepLines w:val="0"/>
        <w:pageBreakBefore w:val="0"/>
        <w:kinsoku/>
        <w:wordWrap/>
        <w:overflowPunct/>
        <w:topLinePunct w:val="0"/>
        <w:autoSpaceDN/>
        <w:bidi w:val="0"/>
        <w:adjustRightInd/>
        <w:snapToGrid/>
        <w:spacing w:line="600" w:lineRule="exact"/>
        <w:ind w:firstLine="600" w:firstLineChars="200"/>
        <w:textAlignment w:val="auto"/>
        <w:rPr>
          <w:rFonts w:hint="default" w:ascii="Times New Roman" w:hAnsi="Times New Roman" w:eastAsia="方正黑体_GBK" w:cs="Times New Roman"/>
          <w:b w:val="0"/>
          <w:bCs w:val="0"/>
          <w:sz w:val="30"/>
          <w:szCs w:val="30"/>
        </w:rPr>
      </w:pPr>
      <w:r>
        <w:rPr>
          <w:rFonts w:hint="default" w:ascii="Times New Roman" w:hAnsi="Times New Roman" w:eastAsia="方正黑体_GBK" w:cs="Times New Roman"/>
          <w:b w:val="0"/>
          <w:bCs w:val="0"/>
          <w:sz w:val="30"/>
          <w:szCs w:val="30"/>
          <w:lang w:val="en-US"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无。</w:t>
      </w:r>
    </w:p>
    <w:p>
      <w:pPr>
        <w:keepNext w:val="0"/>
        <w:keepLines w:val="0"/>
        <w:pageBreakBefore w:val="0"/>
        <w:kinsoku/>
        <w:wordWrap/>
        <w:overflowPunct/>
        <w:topLinePunct w:val="0"/>
        <w:autoSpaceDN/>
        <w:bidi w:val="0"/>
        <w:adjustRightInd/>
        <w:snapToGrid/>
        <w:spacing w:line="600" w:lineRule="exact"/>
        <w:ind w:firstLine="600" w:firstLineChars="200"/>
        <w:textAlignment w:val="auto"/>
        <w:rPr>
          <w:rFonts w:hint="default" w:ascii="Times New Roman" w:hAnsi="Times New Roman" w:eastAsia="方正黑体_GBK" w:cs="Times New Roman"/>
          <w:b w:val="0"/>
          <w:bCs w:val="0"/>
          <w:sz w:val="30"/>
          <w:szCs w:val="30"/>
        </w:rPr>
      </w:pPr>
      <w:r>
        <w:rPr>
          <w:rFonts w:hint="default" w:ascii="Times New Roman" w:hAnsi="Times New Roman" w:eastAsia="方正黑体_GBK" w:cs="Times New Roman"/>
          <w:b w:val="0"/>
          <w:bCs w:val="0"/>
          <w:sz w:val="30"/>
          <w:szCs w:val="30"/>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 </w:t>
      </w:r>
    </w:p>
    <w:p>
      <w:pPr>
        <w:keepNext w:val="0"/>
        <w:keepLines w:val="0"/>
        <w:pageBreakBefore w:val="0"/>
        <w:kinsoku/>
        <w:wordWrap/>
        <w:overflowPunct/>
        <w:topLinePunct w:val="0"/>
        <w:autoSpaceDN/>
        <w:bidi w:val="0"/>
        <w:adjustRightInd/>
        <w:snapToGrid/>
        <w:spacing w:line="600" w:lineRule="exact"/>
        <w:jc w:val="center"/>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第五部分  名词解释</w:t>
      </w:r>
    </w:p>
    <w:p>
      <w:pPr>
        <w:keepNext w:val="0"/>
        <w:keepLines w:val="0"/>
        <w:pageBreakBefore w:val="0"/>
        <w:kinsoku/>
        <w:wordWrap/>
        <w:overflowPunct/>
        <w:topLinePunct w:val="0"/>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黑体" w:cs="Times New Roman"/>
          <w:sz w:val="30"/>
          <w:szCs w:val="30"/>
          <w:lang w:val="en-US" w:eastAsia="zh-CN"/>
        </w:rPr>
        <w:t xml:space="preserve">    </w:t>
      </w:r>
      <w:r>
        <w:rPr>
          <w:rFonts w:hint="default" w:ascii="Times New Roman" w:hAnsi="Times New Roman" w:eastAsia="仿宋_GB2312" w:cs="Times New Roman"/>
          <w:kern w:val="0"/>
          <w:sz w:val="30"/>
          <w:szCs w:val="30"/>
          <w:u w:val="none" w:color="auto"/>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监督索引号53042300328301111</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xMzVkZTc1ZGVkNDk4NGQwZmZkMjE3MzFmZTIzNWUifQ=="/>
  </w:docVars>
  <w:rsids>
    <w:rsidRoot w:val="6CBC0698"/>
    <w:rsid w:val="0268567C"/>
    <w:rsid w:val="04502AE0"/>
    <w:rsid w:val="073C7668"/>
    <w:rsid w:val="08310DAC"/>
    <w:rsid w:val="0AAF0424"/>
    <w:rsid w:val="0B3866F6"/>
    <w:rsid w:val="0BD234E5"/>
    <w:rsid w:val="0C5A00C7"/>
    <w:rsid w:val="0E666432"/>
    <w:rsid w:val="105651B6"/>
    <w:rsid w:val="11554E27"/>
    <w:rsid w:val="117D341B"/>
    <w:rsid w:val="1402100E"/>
    <w:rsid w:val="16CE5C8C"/>
    <w:rsid w:val="17B51CC9"/>
    <w:rsid w:val="192C3FE3"/>
    <w:rsid w:val="1933714A"/>
    <w:rsid w:val="19414AE1"/>
    <w:rsid w:val="1D5A6425"/>
    <w:rsid w:val="24A60DCE"/>
    <w:rsid w:val="25402AC3"/>
    <w:rsid w:val="25593DBB"/>
    <w:rsid w:val="26043990"/>
    <w:rsid w:val="272D7F6D"/>
    <w:rsid w:val="27CF678F"/>
    <w:rsid w:val="27F70EDD"/>
    <w:rsid w:val="284773D7"/>
    <w:rsid w:val="28AA0E85"/>
    <w:rsid w:val="2A1E3D8D"/>
    <w:rsid w:val="2AF05EF0"/>
    <w:rsid w:val="2AF117EA"/>
    <w:rsid w:val="2B6D12EE"/>
    <w:rsid w:val="2CD431D4"/>
    <w:rsid w:val="2CEF5816"/>
    <w:rsid w:val="2DA84860"/>
    <w:rsid w:val="2E9D0088"/>
    <w:rsid w:val="2E9D7B77"/>
    <w:rsid w:val="2EE51CAB"/>
    <w:rsid w:val="2F7A2711"/>
    <w:rsid w:val="30D8025E"/>
    <w:rsid w:val="31B43B15"/>
    <w:rsid w:val="33A70287"/>
    <w:rsid w:val="35375560"/>
    <w:rsid w:val="3BFD21C8"/>
    <w:rsid w:val="3C507044"/>
    <w:rsid w:val="3CC40C14"/>
    <w:rsid w:val="3EE44613"/>
    <w:rsid w:val="401C3B0C"/>
    <w:rsid w:val="42896E3A"/>
    <w:rsid w:val="437E572C"/>
    <w:rsid w:val="441A2E22"/>
    <w:rsid w:val="49A34FBD"/>
    <w:rsid w:val="4B114CBB"/>
    <w:rsid w:val="4C7C3882"/>
    <w:rsid w:val="4D660073"/>
    <w:rsid w:val="51212795"/>
    <w:rsid w:val="5308114B"/>
    <w:rsid w:val="534D1540"/>
    <w:rsid w:val="54F1523B"/>
    <w:rsid w:val="56270168"/>
    <w:rsid w:val="56496F46"/>
    <w:rsid w:val="57620F80"/>
    <w:rsid w:val="58B60EA0"/>
    <w:rsid w:val="5A0A7D51"/>
    <w:rsid w:val="5A361488"/>
    <w:rsid w:val="5D6645F0"/>
    <w:rsid w:val="5E036583"/>
    <w:rsid w:val="609D6A97"/>
    <w:rsid w:val="614671E7"/>
    <w:rsid w:val="61A46041"/>
    <w:rsid w:val="62B26317"/>
    <w:rsid w:val="62D30F57"/>
    <w:rsid w:val="630F63D7"/>
    <w:rsid w:val="63775F3E"/>
    <w:rsid w:val="66AE597A"/>
    <w:rsid w:val="66D72FD2"/>
    <w:rsid w:val="6881195A"/>
    <w:rsid w:val="68BD75DB"/>
    <w:rsid w:val="69EF3C16"/>
    <w:rsid w:val="6C06119A"/>
    <w:rsid w:val="6C226FA5"/>
    <w:rsid w:val="6CBC0698"/>
    <w:rsid w:val="6D116461"/>
    <w:rsid w:val="6DF777CB"/>
    <w:rsid w:val="6E450136"/>
    <w:rsid w:val="70806D22"/>
    <w:rsid w:val="723812E1"/>
    <w:rsid w:val="7395456B"/>
    <w:rsid w:val="75507BBA"/>
    <w:rsid w:val="75B41992"/>
    <w:rsid w:val="75C43379"/>
    <w:rsid w:val="77342764"/>
    <w:rsid w:val="779D074B"/>
    <w:rsid w:val="7C3A05AC"/>
    <w:rsid w:val="7D68084A"/>
    <w:rsid w:val="7F860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3">
    <w:name w:val="annotation text"/>
    <w:basedOn w:val="1"/>
    <w:autoRedefine/>
    <w:qFormat/>
    <w:uiPriority w:val="0"/>
    <w:pPr>
      <w:jc w:val="left"/>
    </w:pPr>
  </w:style>
  <w:style w:type="paragraph" w:styleId="4">
    <w:name w:val="Body Text"/>
    <w:basedOn w:val="1"/>
    <w:unhideWhenUsed/>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454545"/>
      <w:u w:val="none"/>
    </w:rPr>
  </w:style>
  <w:style w:type="character" w:styleId="10">
    <w:name w:val="Hyperlink"/>
    <w:basedOn w:val="7"/>
    <w:qFormat/>
    <w:uiPriority w:val="0"/>
    <w:rPr>
      <w:color w:val="454545"/>
      <w:u w:val="none"/>
    </w:rPr>
  </w:style>
  <w:style w:type="character" w:customStyle="1" w:styleId="11">
    <w:name w:val="10"/>
    <w:basedOn w:val="7"/>
    <w:autoRedefine/>
    <w:qFormat/>
    <w:uiPriority w:val="0"/>
    <w:rPr>
      <w:rFonts w:hint="default" w:ascii="Times New Roman" w:hAnsi="Times New Roman" w:cs="Times New Roman"/>
    </w:rPr>
  </w:style>
  <w:style w:type="paragraph" w:customStyle="1" w:styleId="12">
    <w:name w:val="p_MsoNormal"/>
    <w:basedOn w:val="1"/>
    <w:qFormat/>
    <w:uiPriority w:val="0"/>
    <w:pPr>
      <w:jc w:val="left"/>
    </w:pPr>
    <w:rPr>
      <w:rFonts w:ascii="宋体" w:hAnsi="宋体" w:eastAsia="宋体" w:cs="宋体"/>
      <w:sz w:val="24"/>
      <w:szCs w:val="24"/>
    </w:rPr>
  </w:style>
  <w:style w:type="paragraph" w:customStyle="1" w:styleId="13">
    <w:name w:val="24"/>
    <w:basedOn w:val="1"/>
    <w:qFormat/>
    <w:uiPriority w:val="0"/>
  </w:style>
  <w:style w:type="character" w:customStyle="1" w:styleId="14">
    <w:name w:val="swiper-active-switch2"/>
    <w:basedOn w:val="7"/>
    <w:qFormat/>
    <w:uiPriority w:val="0"/>
    <w:rPr>
      <w:shd w:val="clear" w:color="auto" w:fill="014E9C"/>
    </w:rPr>
  </w:style>
  <w:style w:type="character" w:customStyle="1" w:styleId="15">
    <w:name w:val="swiper-active-switch"/>
    <w:basedOn w:val="7"/>
    <w:qFormat/>
    <w:uiPriority w:val="0"/>
    <w:rPr>
      <w:shd w:val="clear" w:color="auto" w:fill="014E9C"/>
    </w:rPr>
  </w:style>
  <w:style w:type="paragraph" w:customStyle="1" w:styleId="16">
    <w:name w:val="正文首行缩进 21"/>
    <w:basedOn w:val="1"/>
    <w:autoRedefine/>
    <w:qFormat/>
    <w:uiPriority w:val="99"/>
    <w:pPr>
      <w:spacing w:after="120"/>
      <w:ind w:left="420" w:leftChars="200" w:firstLine="420" w:firstLineChars="200"/>
    </w:pPr>
    <w:rPr>
      <w:rFonts w:ascii="Calibri" w:hAnsi="Calibri" w:eastAsia="宋体" w:cs="Times New Roman"/>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6793</Words>
  <Characters>7671</Characters>
  <Lines>0</Lines>
  <Paragraphs>0</Paragraphs>
  <TotalTime>8</TotalTime>
  <ScaleCrop>false</ScaleCrop>
  <LinksUpToDate>false</LinksUpToDate>
  <CharactersWithSpaces>7729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2022-09-13T08:39:00Z</dcterms:created>
  <dc:creator>os</dc:creator>
  <cp:lastModifiedBy>os</cp:lastModifiedBy>
  <dcterms:modified xsi:type="dcterms:W3CDTF">2024-01-03T01:10:22Z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2AD0CBB030514DB5A63AE4138F212A55</vt:lpwstr>
  </property>
  <property fmtid="{D5CDD505-2E9C-101B-9397-08002B2CF9AE}" pid="3" name="KSOProductBuildVer">
    <vt:lpwstr>2052-12.1.0.16120</vt:lpwstr>
  </property>
</Properties>
</file>