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监督索引号53042300361201000</w:t>
      </w:r>
    </w:p>
    <w:p>
      <w:pPr>
        <w:autoSpaceDE w:val="0"/>
        <w:autoSpaceDN w:val="0"/>
        <w:adjustRightInd w:val="0"/>
        <w:spacing w:line="590" w:lineRule="exact"/>
        <w:jc w:val="center"/>
        <w:rPr>
          <w:rFonts w:hint="eastAsia" w:ascii="方正小标宋_GBK" w:hAnsi="方正小标宋_GBK" w:eastAsia="方正小标宋_GBK" w:cs="方正小标宋_GBK"/>
          <w:sz w:val="36"/>
          <w:lang w:val="zh-CN"/>
        </w:rPr>
      </w:pPr>
      <w:r>
        <w:rPr>
          <w:rFonts w:hint="eastAsia" w:ascii="方正小标宋_GBK" w:hAnsi="方正小标宋_GBK" w:eastAsia="方正小标宋_GBK" w:cs="方正小标宋_GBK"/>
          <w:sz w:val="36"/>
        </w:rPr>
        <w:t>通海县关心下一代工作委员会办公室</w:t>
      </w:r>
      <w:r>
        <w:rPr>
          <w:rFonts w:hint="eastAsia" w:ascii="方正小标宋_GBK" w:hAnsi="方正小标宋_GBK" w:eastAsia="方正小标宋_GBK" w:cs="方正小标宋_GBK"/>
          <w:sz w:val="36"/>
          <w:lang w:val="zh-CN"/>
        </w:rPr>
        <w:t>202</w:t>
      </w:r>
      <w:r>
        <w:rPr>
          <w:rFonts w:hint="eastAsia" w:ascii="方正小标宋_GBK" w:hAnsi="方正小标宋_GBK" w:eastAsia="方正小标宋_GBK" w:cs="方正小标宋_GBK"/>
          <w:sz w:val="36"/>
        </w:rPr>
        <w:t>2</w:t>
      </w:r>
      <w:r>
        <w:rPr>
          <w:rFonts w:hint="eastAsia" w:ascii="方正小标宋_GBK" w:hAnsi="方正小标宋_GBK" w:eastAsia="方正小标宋_GBK" w:cs="方正小标宋_GBK"/>
          <w:sz w:val="36"/>
          <w:lang w:val="zh-CN"/>
        </w:rPr>
        <w:t>年度部门决算</w:t>
      </w:r>
    </w:p>
    <w:p>
      <w:pPr>
        <w:autoSpaceDE w:val="0"/>
        <w:autoSpaceDN w:val="0"/>
        <w:adjustRightInd w:val="0"/>
        <w:spacing w:line="590" w:lineRule="exact"/>
        <w:jc w:val="center"/>
        <w:rPr>
          <w:rFonts w:hint="default" w:ascii="Times New Roman" w:hAnsi="Times New Roman" w:eastAsia="方正小标宋简体"/>
          <w:sz w:val="36"/>
          <w:lang w:val="zh-CN"/>
        </w:rPr>
      </w:pPr>
    </w:p>
    <w:p>
      <w:pPr>
        <w:autoSpaceDE w:val="0"/>
        <w:autoSpaceDN w:val="0"/>
        <w:adjustRightInd w:val="0"/>
        <w:spacing w:line="590" w:lineRule="exact"/>
        <w:jc w:val="center"/>
        <w:rPr>
          <w:rFonts w:hint="eastAsia" w:ascii="方正小标宋_GBK" w:hAnsi="方正小标宋_GBK" w:eastAsia="方正小标宋_GBK" w:cs="方正小标宋_GBK"/>
          <w:sz w:val="36"/>
          <w:lang w:val="zh-CN"/>
        </w:rPr>
      </w:pPr>
      <w:r>
        <w:rPr>
          <w:rFonts w:hint="eastAsia" w:ascii="方正小标宋_GBK" w:hAnsi="方正小标宋_GBK" w:eastAsia="方正小标宋_GBK" w:cs="方正小标宋_GBK"/>
          <w:sz w:val="36"/>
          <w:lang w:val="zh-CN"/>
        </w:rPr>
        <w:t>目录</w:t>
      </w:r>
    </w:p>
    <w:p>
      <w:p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 xml:space="preserve">第一部分  </w:t>
      </w:r>
      <w:r>
        <w:rPr>
          <w:rFonts w:hint="eastAsia" w:ascii="黑体" w:hAnsi="黑体" w:eastAsia="黑体"/>
          <w:sz w:val="30"/>
        </w:rPr>
        <w:t>通海县关心下一代工作委员会办公室</w:t>
      </w:r>
      <w:r>
        <w:rPr>
          <w:rFonts w:hint="eastAsia" w:ascii="黑体" w:hAnsi="Times New Roman" w:eastAsia="黑体"/>
          <w:sz w:val="30"/>
          <w:lang w:val="zh-CN"/>
        </w:rPr>
        <w:t>概况</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一、主要职能</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二、部门基本情况</w:t>
      </w:r>
    </w:p>
    <w:p>
      <w:p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第二部分  202</w:t>
      </w:r>
      <w:r>
        <w:rPr>
          <w:rFonts w:hint="eastAsia" w:ascii="黑体" w:hAnsi="Times New Roman" w:eastAsia="黑体"/>
          <w:sz w:val="30"/>
        </w:rPr>
        <w:t>2</w:t>
      </w:r>
      <w:r>
        <w:rPr>
          <w:rFonts w:hint="eastAsia" w:ascii="黑体" w:hAnsi="Times New Roman" w:eastAsia="黑体"/>
          <w:sz w:val="30"/>
          <w:lang w:val="zh-CN"/>
        </w:rPr>
        <w:t>年度部门决算表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一、收入支出决算表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二、收入决算表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三、支出决算表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四、财政拨款收入支出决算表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五、一般公共预算财政拨款收入支出决算表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六、一般公共预算财政拨款基本支出决算表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七、一般公共预算财政拨款项目支出决算表</w:t>
      </w:r>
    </w:p>
    <w:p>
      <w:pPr>
        <w:autoSpaceDE w:val="0"/>
        <w:autoSpaceDN w:val="0"/>
        <w:adjustRightInd w:val="0"/>
        <w:spacing w:line="590" w:lineRule="exact"/>
        <w:jc w:val="left"/>
        <w:rPr>
          <w:rFonts w:hint="default" w:ascii="Times New Roman" w:hAnsi="Times New Roman" w:eastAsia="楷体"/>
          <w:sz w:val="30"/>
          <w:lang w:val="zh-CN"/>
        </w:rPr>
      </w:pPr>
      <w:r>
        <w:rPr>
          <w:rFonts w:hint="eastAsia" w:ascii="楷体" w:hAnsi="Times New Roman" w:eastAsia="楷体"/>
          <w:sz w:val="30"/>
          <w:lang w:val="zh-CN"/>
        </w:rPr>
        <w:t>八、政府性基金预算财政拨款收入支出决算表</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九、国有资本经营预算财政拨款收入支出决算表</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rPr>
        <w:t>十</w:t>
      </w:r>
      <w:r>
        <w:rPr>
          <w:rFonts w:hint="eastAsia" w:ascii="楷体" w:hAnsi="Times New Roman" w:eastAsia="楷体"/>
          <w:sz w:val="30"/>
          <w:lang w:val="zh-CN"/>
        </w:rPr>
        <w:t>、</w:t>
      </w:r>
      <w:r>
        <w:rPr>
          <w:rFonts w:hint="default" w:ascii="Times New Roman" w:hAnsi="Times New Roman" w:eastAsia="楷体"/>
          <w:sz w:val="30"/>
          <w:lang w:val="zh-CN"/>
        </w:rPr>
        <w:t>“</w:t>
      </w:r>
      <w:r>
        <w:rPr>
          <w:rFonts w:hint="eastAsia" w:ascii="楷体" w:hAnsi="Times New Roman" w:eastAsia="楷体"/>
          <w:sz w:val="30"/>
          <w:lang w:val="zh-CN"/>
        </w:rPr>
        <w:t>三公</w:t>
      </w:r>
      <w:r>
        <w:rPr>
          <w:rFonts w:hint="default" w:ascii="Times New Roman" w:hAnsi="Times New Roman" w:eastAsia="楷体"/>
          <w:sz w:val="30"/>
          <w:lang w:val="zh-CN"/>
        </w:rPr>
        <w:t>”</w:t>
      </w:r>
      <w:r>
        <w:rPr>
          <w:rFonts w:hint="eastAsia" w:ascii="楷体" w:hAnsi="Times New Roman" w:eastAsia="楷体"/>
          <w:sz w:val="30"/>
          <w:lang w:val="zh-CN"/>
        </w:rPr>
        <w:t>经费、行政参公单位机关运行经费情况表</w:t>
      </w:r>
    </w:p>
    <w:p>
      <w:p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第三部分  202</w:t>
      </w:r>
      <w:r>
        <w:rPr>
          <w:rFonts w:hint="eastAsia" w:ascii="黑体" w:hAnsi="Times New Roman" w:eastAsia="黑体"/>
          <w:sz w:val="30"/>
        </w:rPr>
        <w:t>2</w:t>
      </w:r>
      <w:r>
        <w:rPr>
          <w:rFonts w:hint="eastAsia" w:ascii="黑体" w:hAnsi="Times New Roman" w:eastAsia="黑体"/>
          <w:sz w:val="30"/>
          <w:lang w:val="zh-CN"/>
        </w:rPr>
        <w:t>年度部门决算情况说明</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一、收入决算情况说明</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二、支出决算情况说明</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三、一般公共预算财政拨款支出决算情况说明</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四、财政拨款</w:t>
      </w:r>
      <w:r>
        <w:rPr>
          <w:rFonts w:hint="default" w:ascii="Times New Roman" w:hAnsi="Times New Roman" w:eastAsia="楷体"/>
          <w:sz w:val="30"/>
          <w:lang w:val="zh-CN"/>
        </w:rPr>
        <w:t>“</w:t>
      </w:r>
      <w:r>
        <w:rPr>
          <w:rFonts w:hint="eastAsia" w:ascii="楷体" w:hAnsi="Times New Roman" w:eastAsia="楷体"/>
          <w:sz w:val="30"/>
          <w:lang w:val="zh-CN"/>
        </w:rPr>
        <w:t>三公</w:t>
      </w:r>
      <w:r>
        <w:rPr>
          <w:rFonts w:hint="default" w:ascii="Times New Roman" w:hAnsi="Times New Roman" w:eastAsia="楷体"/>
          <w:sz w:val="30"/>
          <w:lang w:val="zh-CN"/>
        </w:rPr>
        <w:t>”</w:t>
      </w:r>
      <w:r>
        <w:rPr>
          <w:rFonts w:hint="eastAsia" w:ascii="楷体" w:hAnsi="Times New Roman" w:eastAsia="楷体"/>
          <w:sz w:val="30"/>
          <w:lang w:val="zh-CN"/>
        </w:rPr>
        <w:t>经费支出决算情况说明</w:t>
      </w:r>
    </w:p>
    <w:p>
      <w:p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第四部分  其他重要事项及相关口径情况说明</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一、机关运行经费支出情况</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二、国有资产占用情况</w:t>
      </w:r>
    </w:p>
    <w:p>
      <w:pPr>
        <w:autoSpaceDE w:val="0"/>
        <w:autoSpaceDN w:val="0"/>
        <w:adjustRightInd w:val="0"/>
        <w:spacing w:line="590" w:lineRule="exact"/>
        <w:jc w:val="left"/>
        <w:rPr>
          <w:rFonts w:hint="eastAsia" w:ascii="楷体" w:hAnsi="Times New Roman" w:eastAsia="楷体"/>
          <w:sz w:val="30"/>
          <w:lang w:val="zh-CN"/>
        </w:rPr>
      </w:pPr>
      <w:r>
        <w:rPr>
          <w:rFonts w:hint="eastAsia" w:ascii="楷体" w:hAnsi="Times New Roman" w:eastAsia="楷体"/>
          <w:sz w:val="30"/>
          <w:lang w:val="zh-CN"/>
        </w:rPr>
        <w:t>三、政府采购支出情况</w:t>
      </w:r>
    </w:p>
    <w:p>
      <w:pPr>
        <w:autoSpaceDE w:val="0"/>
        <w:autoSpaceDN w:val="0"/>
        <w:adjustRightInd w:val="0"/>
        <w:spacing w:line="590" w:lineRule="exact"/>
        <w:jc w:val="left"/>
        <w:rPr>
          <w:rFonts w:hint="eastAsia" w:ascii="楷体" w:hAnsi="Times New Roman" w:eastAsia="楷体"/>
          <w:sz w:val="30"/>
        </w:rPr>
      </w:pPr>
      <w:r>
        <w:rPr>
          <w:rFonts w:hint="eastAsia" w:ascii="楷体" w:hAnsi="Times New Roman" w:eastAsia="楷体"/>
          <w:sz w:val="30"/>
          <w:lang w:val="zh-CN"/>
        </w:rPr>
        <w:t>四、</w:t>
      </w:r>
      <w:r>
        <w:rPr>
          <w:rFonts w:hint="eastAsia" w:ascii="楷体" w:hAnsi="Times New Roman" w:eastAsia="楷体"/>
          <w:sz w:val="30"/>
        </w:rPr>
        <w:t>部门绩效自评情况</w:t>
      </w:r>
    </w:p>
    <w:p>
      <w:pPr>
        <w:autoSpaceDE w:val="0"/>
        <w:autoSpaceDN w:val="0"/>
        <w:adjustRightInd w:val="0"/>
        <w:spacing w:line="590" w:lineRule="exact"/>
        <w:jc w:val="left"/>
        <w:rPr>
          <w:rFonts w:hint="eastAsia" w:ascii="楷体" w:hAnsi="Times New Roman" w:eastAsia="楷体"/>
          <w:sz w:val="30"/>
        </w:rPr>
      </w:pPr>
      <w:r>
        <w:rPr>
          <w:rFonts w:hint="eastAsia" w:ascii="楷体" w:hAnsi="Times New Roman" w:eastAsia="楷体"/>
          <w:sz w:val="30"/>
        </w:rPr>
        <w:t>（一）</w:t>
      </w:r>
      <w:r>
        <w:rPr>
          <w:rFonts w:hint="eastAsia" w:ascii="楷体" w:hAnsi="Times New Roman" w:eastAsia="楷体"/>
          <w:sz w:val="30"/>
          <w:lang w:val="zh-CN"/>
        </w:rPr>
        <w:t>部门整体支出绩效自评情况</w:t>
      </w:r>
    </w:p>
    <w:p>
      <w:pPr>
        <w:autoSpaceDE w:val="0"/>
        <w:autoSpaceDN w:val="0"/>
        <w:adjustRightInd w:val="0"/>
        <w:spacing w:line="590" w:lineRule="exact"/>
        <w:jc w:val="left"/>
        <w:rPr>
          <w:rFonts w:hint="eastAsia" w:ascii="楷体" w:hAnsi="Times New Roman" w:eastAsia="楷体"/>
          <w:sz w:val="30"/>
        </w:rPr>
      </w:pPr>
      <w:r>
        <w:rPr>
          <w:rFonts w:hint="eastAsia" w:ascii="楷体" w:hAnsi="Times New Roman" w:eastAsia="楷体"/>
          <w:sz w:val="30"/>
        </w:rPr>
        <w:t>（二）</w:t>
      </w:r>
      <w:r>
        <w:rPr>
          <w:rFonts w:hint="eastAsia" w:ascii="楷体" w:hAnsi="Times New Roman" w:eastAsia="楷体"/>
          <w:sz w:val="30"/>
          <w:lang w:val="zh-CN"/>
        </w:rPr>
        <w:t>部门整体支出绩效自评表</w:t>
      </w:r>
    </w:p>
    <w:p>
      <w:pPr>
        <w:autoSpaceDE w:val="0"/>
        <w:autoSpaceDN w:val="0"/>
        <w:adjustRightInd w:val="0"/>
        <w:spacing w:line="590" w:lineRule="exact"/>
        <w:jc w:val="left"/>
        <w:rPr>
          <w:rFonts w:hint="eastAsia" w:ascii="楷体" w:hAnsi="Times New Roman" w:eastAsia="楷体"/>
          <w:sz w:val="30"/>
        </w:rPr>
      </w:pPr>
      <w:r>
        <w:rPr>
          <w:rFonts w:hint="eastAsia" w:ascii="楷体" w:hAnsi="Times New Roman" w:eastAsia="楷体"/>
          <w:sz w:val="30"/>
        </w:rPr>
        <w:t>（三）项目支出绩效自评表</w:t>
      </w:r>
    </w:p>
    <w:p>
      <w:pPr>
        <w:autoSpaceDE w:val="0"/>
        <w:autoSpaceDN w:val="0"/>
        <w:adjustRightInd w:val="0"/>
        <w:spacing w:line="590" w:lineRule="exact"/>
        <w:jc w:val="left"/>
        <w:rPr>
          <w:rFonts w:hint="eastAsia" w:ascii="楷体" w:hAnsi="Times New Roman" w:eastAsia="楷体"/>
          <w:sz w:val="30"/>
        </w:rPr>
      </w:pPr>
      <w:r>
        <w:rPr>
          <w:rFonts w:hint="eastAsia" w:ascii="楷体" w:hAnsi="Times New Roman" w:eastAsia="楷体"/>
          <w:sz w:val="30"/>
          <w:lang w:val="zh-CN"/>
        </w:rPr>
        <w:t>五、</w:t>
      </w:r>
      <w:r>
        <w:rPr>
          <w:rFonts w:hint="eastAsia" w:ascii="楷体" w:hAnsi="Times New Roman" w:eastAsia="楷体"/>
          <w:sz w:val="30"/>
        </w:rPr>
        <w:t>其他重要事项情况说明</w:t>
      </w:r>
    </w:p>
    <w:p>
      <w:pPr>
        <w:autoSpaceDE w:val="0"/>
        <w:autoSpaceDN w:val="0"/>
        <w:adjustRightInd w:val="0"/>
        <w:spacing w:line="590" w:lineRule="exact"/>
        <w:jc w:val="left"/>
        <w:rPr>
          <w:rFonts w:hint="eastAsia" w:ascii="楷体" w:hAnsi="Times New Roman" w:eastAsia="楷体"/>
          <w:sz w:val="30"/>
        </w:rPr>
      </w:pPr>
      <w:r>
        <w:rPr>
          <w:rFonts w:hint="eastAsia" w:ascii="楷体" w:hAnsi="Times New Roman" w:eastAsia="楷体"/>
          <w:sz w:val="30"/>
        </w:rPr>
        <w:t>六、相关口径说明</w:t>
      </w:r>
    </w:p>
    <w:p>
      <w:pPr>
        <w:autoSpaceDE w:val="0"/>
        <w:autoSpaceDN w:val="0"/>
        <w:adjustRightInd w:val="0"/>
        <w:spacing w:line="590" w:lineRule="exact"/>
        <w:jc w:val="left"/>
        <w:rPr>
          <w:rFonts w:hint="default" w:ascii="Times New Roman" w:hAnsi="Times New Roman" w:eastAsia="黑体"/>
          <w:sz w:val="30"/>
          <w:lang w:val="zh-CN"/>
        </w:rPr>
      </w:pPr>
      <w:r>
        <w:rPr>
          <w:rFonts w:hint="eastAsia" w:ascii="黑体" w:hAnsi="Times New Roman" w:eastAsia="黑体"/>
          <w:sz w:val="30"/>
          <w:lang w:val="zh-CN"/>
        </w:rPr>
        <w:t>第五部分  名词解释</w:t>
      </w: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autoSpaceDE w:val="0"/>
        <w:autoSpaceDN w:val="0"/>
        <w:adjustRightInd w:val="0"/>
        <w:spacing w:line="600" w:lineRule="exact"/>
        <w:jc w:val="left"/>
        <w:rPr>
          <w:rFonts w:hint="default" w:ascii="Times New Roman" w:hAnsi="Times New Roman" w:eastAsia="黑体"/>
          <w:sz w:val="30"/>
          <w:lang w:val="zh-CN"/>
        </w:rPr>
      </w:pPr>
    </w:p>
    <w:p>
      <w:pPr>
        <w:pageBreakBefore w:val="0"/>
        <w:kinsoku/>
        <w:wordWrap/>
        <w:overflowPunct/>
        <w:autoSpaceDE w:val="0"/>
        <w:autoSpaceDN w:val="0"/>
        <w:bidi w:val="0"/>
        <w:adjustRightInd w:val="0"/>
        <w:snapToGrid/>
        <w:spacing w:line="590" w:lineRule="exact"/>
        <w:ind w:left="0" w:firstLine="640" w:firstLineChars="200"/>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 xml:space="preserve">第一部分  </w:t>
      </w:r>
      <w:r>
        <w:rPr>
          <w:rFonts w:hint="eastAsia" w:ascii="黑体" w:hAnsi="黑体" w:eastAsia="黑体" w:cs="黑体"/>
          <w:sz w:val="32"/>
          <w:szCs w:val="32"/>
        </w:rPr>
        <w:t>通海县关心下一代工作委员会办公室</w:t>
      </w:r>
      <w:r>
        <w:rPr>
          <w:rFonts w:hint="eastAsia" w:ascii="黑体" w:hAnsi="黑体" w:eastAsia="黑体" w:cs="黑体"/>
          <w:sz w:val="32"/>
          <w:szCs w:val="32"/>
          <w:lang w:val="zh-CN"/>
        </w:rPr>
        <w:t>概况</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黑体" w:hAnsi="黑体" w:eastAsia="黑体" w:cs="黑体"/>
          <w:sz w:val="30"/>
          <w:szCs w:val="30"/>
          <w:lang w:val="zh-CN"/>
        </w:rPr>
      </w:pPr>
      <w:r>
        <w:rPr>
          <w:rFonts w:hint="eastAsia" w:ascii="黑体" w:hAnsi="黑体" w:eastAsia="黑体" w:cs="黑体"/>
          <w:sz w:val="30"/>
          <w:szCs w:val="30"/>
          <w:lang w:val="zh-CN"/>
        </w:rPr>
        <w:t>一、主要职能</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（一）主要职能</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color w:val="auto"/>
          <w:kern w:val="0"/>
          <w:sz w:val="30"/>
          <w:szCs w:val="30"/>
          <w:highlight w:val="none"/>
        </w:rPr>
        <w:t>宣传贯彻党和国家有关青少年工作的方针、政策和法律法规；会同有关部门组织拟订并实施有关青少年教育工作的方针、政策和发展规划；做好调查研究，及时向县委、县政府反映全县青少年工作中的重要情况和问题；指导全县关心下一代工作的开展；组织协调有关青少年的重要活动；配合有关部门在全县青少年中开展社会主义核心价值体系教育、思想道德教育和法治教育；做好困境儿童、失足青少年的救助和帮教工作；做好办文办会等办公室具体工作。</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（二）202</w:t>
      </w:r>
      <w:r>
        <w:rPr>
          <w:rFonts w:hint="eastAsia" w:ascii="楷体" w:hAnsi="楷体" w:eastAsia="楷体" w:cs="楷体"/>
          <w:sz w:val="30"/>
          <w:szCs w:val="30"/>
        </w:rPr>
        <w:t>2</w:t>
      </w:r>
      <w:r>
        <w:rPr>
          <w:rFonts w:hint="eastAsia" w:ascii="楷体" w:hAnsi="楷体" w:eastAsia="楷体" w:cs="楷体"/>
          <w:sz w:val="30"/>
          <w:szCs w:val="30"/>
          <w:lang w:val="zh-CN"/>
        </w:rPr>
        <w:t>年度重点工作任务</w:t>
      </w:r>
      <w:r>
        <w:rPr>
          <w:rFonts w:hint="eastAsia" w:ascii="楷体" w:hAnsi="楷体" w:eastAsia="楷体" w:cs="楷体"/>
          <w:sz w:val="30"/>
          <w:szCs w:val="30"/>
        </w:rPr>
        <w:t>概述</w:t>
      </w:r>
    </w:p>
    <w:p>
      <w:pPr>
        <w:keepNext w:val="0"/>
        <w:keepLines w:val="0"/>
        <w:pageBreakBefore w:val="0"/>
        <w:widowControl/>
        <w:kinsoku/>
        <w:wordWrap/>
        <w:overflowPunct w:val="0"/>
        <w:topLinePunct w:val="0"/>
        <w:autoSpaceDE w:val="0"/>
        <w:autoSpaceDN w:val="0"/>
        <w:bidi w:val="0"/>
        <w:adjustRightInd/>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深入学习贯彻落实党的二十大</w:t>
      </w:r>
      <w:r>
        <w:rPr>
          <w:rFonts w:hint="eastAsia" w:ascii="仿宋_GB2312" w:hAnsi="仿宋_GB2312" w:eastAsia="仿宋_GB2312" w:cs="仿宋_GB2312"/>
          <w:color w:val="auto"/>
          <w:kern w:val="0"/>
          <w:sz w:val="30"/>
          <w:szCs w:val="30"/>
          <w:highlight w:val="none"/>
          <w:lang w:eastAsia="zh-CN"/>
        </w:rPr>
        <w:t>精神</w:t>
      </w:r>
      <w:r>
        <w:rPr>
          <w:rFonts w:hint="eastAsia" w:ascii="仿宋_GB2312" w:hAnsi="仿宋_GB2312" w:eastAsia="仿宋_GB2312" w:cs="仿宋_GB2312"/>
          <w:color w:val="auto"/>
          <w:kern w:val="0"/>
          <w:sz w:val="30"/>
          <w:szCs w:val="30"/>
          <w:highlight w:val="none"/>
        </w:rPr>
        <w:t>、习近平总书记对关心下一代工作的重要讲话和指示精神，加强各级关工委学习《意见》及《实施意见》学习氛围，做好党的二十大精神宣传宣讲工作。</w:t>
      </w:r>
    </w:p>
    <w:p>
      <w:pPr>
        <w:keepNext w:val="0"/>
        <w:keepLines w:val="0"/>
        <w:pageBreakBefore w:val="0"/>
        <w:widowControl/>
        <w:kinsoku/>
        <w:wordWrap/>
        <w:overflowPunct w:val="0"/>
        <w:topLinePunct w:val="0"/>
        <w:autoSpaceDE w:val="0"/>
        <w:autoSpaceDN w:val="0"/>
        <w:bidi w:val="0"/>
        <w:adjustRightInd/>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rPr>
        <w:t>创新载体，多形式在青少年中开展党史、国史、新中国发展史和中华优秀传统文化教育，传承红色基因，帮助青少年扣好人生第一粒扣子。</w:t>
      </w:r>
    </w:p>
    <w:p>
      <w:pPr>
        <w:keepNext w:val="0"/>
        <w:keepLines w:val="0"/>
        <w:pageBreakBefore w:val="0"/>
        <w:widowControl/>
        <w:kinsoku/>
        <w:wordWrap/>
        <w:overflowPunct w:val="0"/>
        <w:topLinePunct w:val="0"/>
        <w:autoSpaceDE w:val="0"/>
        <w:autoSpaceDN w:val="0"/>
        <w:bidi w:val="0"/>
        <w:adjustRightInd/>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仿宋_GB2312" w:eastAsia="仿宋_GB2312" w:cs="仿宋_GB2312"/>
          <w:color w:val="auto"/>
          <w:kern w:val="0"/>
          <w:sz w:val="30"/>
          <w:szCs w:val="30"/>
          <w:highlight w:val="none"/>
        </w:rPr>
        <w:t>认真抓好“中华魂”主题教育，传承红色基因好家风教育活动。</w:t>
      </w:r>
    </w:p>
    <w:p>
      <w:pPr>
        <w:keepNext w:val="0"/>
        <w:keepLines w:val="0"/>
        <w:pageBreakBefore w:val="0"/>
        <w:widowControl/>
        <w:kinsoku/>
        <w:wordWrap/>
        <w:overflowPunct w:val="0"/>
        <w:topLinePunct w:val="0"/>
        <w:autoSpaceDE w:val="0"/>
        <w:autoSpaceDN w:val="0"/>
        <w:bidi w:val="0"/>
        <w:adjustRightInd/>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4.</w:t>
      </w:r>
      <w:r>
        <w:rPr>
          <w:rFonts w:hint="eastAsia" w:ascii="仿宋_GB2312" w:hAnsi="仿宋_GB2312" w:eastAsia="仿宋_GB2312" w:cs="仿宋_GB2312"/>
          <w:color w:val="auto"/>
          <w:kern w:val="0"/>
          <w:sz w:val="30"/>
          <w:szCs w:val="30"/>
          <w:highlight w:val="none"/>
        </w:rPr>
        <w:t>按照市关工委要求</w:t>
      </w:r>
      <w:r>
        <w:rPr>
          <w:rFonts w:hint="eastAsia" w:ascii="仿宋_GB2312" w:hAnsi="仿宋_GB2312" w:eastAsia="仿宋_GB2312" w:cs="仿宋_GB2312"/>
          <w:color w:val="auto"/>
          <w:kern w:val="0"/>
          <w:sz w:val="30"/>
          <w:szCs w:val="30"/>
          <w:highlight w:val="none"/>
          <w:lang w:eastAsia="zh-CN"/>
        </w:rPr>
        <w:t>组织</w:t>
      </w:r>
      <w:r>
        <w:rPr>
          <w:rFonts w:hint="eastAsia" w:ascii="仿宋_GB2312" w:hAnsi="仿宋_GB2312" w:eastAsia="仿宋_GB2312" w:cs="仿宋_GB2312"/>
          <w:color w:val="auto"/>
          <w:kern w:val="0"/>
          <w:sz w:val="30"/>
          <w:szCs w:val="30"/>
          <w:highlight w:val="none"/>
        </w:rPr>
        <w:t>开展好“关爱”夏令营和</w:t>
      </w:r>
      <w:r>
        <w:rPr>
          <w:rFonts w:hint="eastAsia" w:ascii="仿宋_GB2312" w:hAnsi="仿宋_GB2312" w:eastAsia="仿宋_GB2312" w:cs="仿宋_GB2312"/>
          <w:color w:val="auto"/>
          <w:kern w:val="0"/>
          <w:sz w:val="30"/>
          <w:szCs w:val="30"/>
          <w:highlight w:val="none"/>
          <w:lang w:eastAsia="zh-CN"/>
        </w:rPr>
        <w:t>少年军校</w:t>
      </w:r>
      <w:r>
        <w:rPr>
          <w:rFonts w:hint="eastAsia" w:ascii="仿宋_GB2312" w:hAnsi="仿宋_GB2312" w:eastAsia="仿宋_GB2312" w:cs="仿宋_GB2312"/>
          <w:color w:val="auto"/>
          <w:kern w:val="0"/>
          <w:sz w:val="30"/>
          <w:szCs w:val="30"/>
          <w:highlight w:val="none"/>
        </w:rPr>
        <w:t>军政训练活动。</w:t>
      </w:r>
    </w:p>
    <w:p>
      <w:pPr>
        <w:keepNext w:val="0"/>
        <w:keepLines w:val="0"/>
        <w:pageBreakBefore w:val="0"/>
        <w:widowControl/>
        <w:kinsoku/>
        <w:wordWrap/>
        <w:overflowPunct w:val="0"/>
        <w:topLinePunct w:val="0"/>
        <w:autoSpaceDE w:val="0"/>
        <w:autoSpaceDN w:val="0"/>
        <w:bidi w:val="0"/>
        <w:adjustRightInd/>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5.</w:t>
      </w:r>
      <w:r>
        <w:rPr>
          <w:rFonts w:hint="eastAsia" w:ascii="仿宋_GB2312" w:hAnsi="仿宋_GB2312" w:eastAsia="仿宋_GB2312" w:cs="仿宋_GB2312"/>
          <w:color w:val="auto"/>
          <w:kern w:val="0"/>
          <w:sz w:val="30"/>
          <w:szCs w:val="30"/>
          <w:highlight w:val="none"/>
        </w:rPr>
        <w:t>继续加强新修订《中华人民共和国预防未成年人犯罪法》《中华人民共和国未成年人保护法》的学习宣传，组织“五老”人员积极参与相关部门在青少年中开展的思想品德和法</w:t>
      </w:r>
      <w:r>
        <w:rPr>
          <w:rFonts w:hint="eastAsia" w:ascii="仿宋_GB2312" w:hAnsi="仿宋_GB2312" w:eastAsia="仿宋_GB2312" w:cs="仿宋_GB2312"/>
          <w:color w:val="auto"/>
          <w:kern w:val="0"/>
          <w:sz w:val="30"/>
          <w:szCs w:val="30"/>
          <w:highlight w:val="none"/>
          <w:lang w:val="en-US" w:eastAsia="zh-CN"/>
        </w:rPr>
        <w:t>治</w:t>
      </w:r>
      <w:r>
        <w:rPr>
          <w:rFonts w:hint="eastAsia" w:ascii="仿宋_GB2312" w:hAnsi="仿宋_GB2312" w:eastAsia="仿宋_GB2312" w:cs="仿宋_GB2312"/>
          <w:color w:val="auto"/>
          <w:kern w:val="0"/>
          <w:sz w:val="30"/>
          <w:szCs w:val="30"/>
          <w:highlight w:val="none"/>
        </w:rPr>
        <w:t>教育宣讲活动，从源头上预防和减少未成年人触法发案率。</w:t>
      </w:r>
    </w:p>
    <w:p>
      <w:pPr>
        <w:keepNext w:val="0"/>
        <w:keepLines w:val="0"/>
        <w:pageBreakBefore w:val="0"/>
        <w:widowControl/>
        <w:kinsoku/>
        <w:wordWrap/>
        <w:overflowPunct w:val="0"/>
        <w:topLinePunct w:val="0"/>
        <w:autoSpaceDE w:val="0"/>
        <w:autoSpaceDN w:val="0"/>
        <w:bidi w:val="0"/>
        <w:adjustRightInd/>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6.</w:t>
      </w:r>
      <w:r>
        <w:rPr>
          <w:rFonts w:hint="eastAsia" w:ascii="仿宋_GB2312" w:hAnsi="仿宋_GB2312" w:eastAsia="仿宋_GB2312" w:cs="仿宋_GB2312"/>
          <w:color w:val="auto"/>
          <w:kern w:val="0"/>
          <w:sz w:val="30"/>
          <w:szCs w:val="30"/>
          <w:highlight w:val="none"/>
        </w:rPr>
        <w:t>加强对“成长护航”联合办公室的统筹指导，开展好6+1工程，认真抓好未成年人司法项目工作。</w:t>
      </w:r>
    </w:p>
    <w:p>
      <w:pPr>
        <w:keepNext w:val="0"/>
        <w:keepLines w:val="0"/>
        <w:pageBreakBefore w:val="0"/>
        <w:widowControl/>
        <w:kinsoku/>
        <w:wordWrap/>
        <w:overflowPunct w:val="0"/>
        <w:topLinePunct w:val="0"/>
        <w:autoSpaceDE w:val="0"/>
        <w:autoSpaceDN w:val="0"/>
        <w:bidi w:val="0"/>
        <w:adjustRightInd/>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7.</w:t>
      </w:r>
      <w:r>
        <w:rPr>
          <w:rFonts w:hint="eastAsia" w:ascii="仿宋_GB2312" w:hAnsi="仿宋_GB2312" w:eastAsia="仿宋_GB2312" w:cs="仿宋_GB2312"/>
          <w:color w:val="auto"/>
          <w:kern w:val="0"/>
          <w:sz w:val="30"/>
          <w:szCs w:val="30"/>
          <w:highlight w:val="none"/>
        </w:rPr>
        <w:t>做好残疾少儿困难家庭生产自救项目工作和困难家庭未成年人救助、跟踪问效工作。</w:t>
      </w:r>
    </w:p>
    <w:p>
      <w:pPr>
        <w:keepNext w:val="0"/>
        <w:keepLines w:val="0"/>
        <w:pageBreakBefore w:val="0"/>
        <w:widowControl/>
        <w:kinsoku/>
        <w:wordWrap/>
        <w:overflowPunct w:val="0"/>
        <w:topLinePunct w:val="0"/>
        <w:autoSpaceDE w:val="0"/>
        <w:autoSpaceDN w:val="0"/>
        <w:bidi w:val="0"/>
        <w:adjustRightInd/>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8.</w:t>
      </w:r>
      <w:r>
        <w:rPr>
          <w:rFonts w:hint="eastAsia" w:ascii="仿宋_GB2312" w:hAnsi="仿宋_GB2312" w:eastAsia="仿宋_GB2312" w:cs="仿宋_GB2312"/>
          <w:color w:val="auto"/>
          <w:kern w:val="0"/>
          <w:sz w:val="30"/>
          <w:szCs w:val="30"/>
          <w:highlight w:val="none"/>
        </w:rPr>
        <w:t>继续抓好、开展好农村（社区）青年“讲政治、育新人、学科技、奔小康”活动。</w:t>
      </w:r>
    </w:p>
    <w:p>
      <w:pPr>
        <w:keepNext w:val="0"/>
        <w:keepLines w:val="0"/>
        <w:pageBreakBefore w:val="0"/>
        <w:widowControl/>
        <w:kinsoku/>
        <w:wordWrap/>
        <w:overflowPunct w:val="0"/>
        <w:topLinePunct w:val="0"/>
        <w:autoSpaceDE w:val="0"/>
        <w:autoSpaceDN w:val="0"/>
        <w:bidi w:val="0"/>
        <w:adjustRightInd/>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9.</w:t>
      </w:r>
      <w:r>
        <w:rPr>
          <w:rFonts w:hint="eastAsia" w:ascii="仿宋_GB2312" w:hAnsi="仿宋_GB2312" w:eastAsia="仿宋_GB2312" w:cs="仿宋_GB2312"/>
          <w:color w:val="auto"/>
          <w:kern w:val="0"/>
          <w:sz w:val="30"/>
          <w:szCs w:val="30"/>
          <w:highlight w:val="none"/>
        </w:rPr>
        <w:t>加强与各成员单位之间的协调沟通。</w:t>
      </w:r>
    </w:p>
    <w:p>
      <w:pPr>
        <w:keepNext w:val="0"/>
        <w:keepLines w:val="0"/>
        <w:pageBreakBefore w:val="0"/>
        <w:widowControl/>
        <w:numPr>
          <w:ilvl w:val="0"/>
          <w:numId w:val="0"/>
        </w:numPr>
        <w:kinsoku/>
        <w:wordWrap/>
        <w:overflowPunct w:val="0"/>
        <w:topLinePunct w:val="0"/>
        <w:autoSpaceDE w:val="0"/>
        <w:autoSpaceDN w:val="0"/>
        <w:bidi w:val="0"/>
        <w:adjustRightInd/>
        <w:snapToGrid/>
        <w:spacing w:line="590" w:lineRule="exact"/>
        <w:ind w:left="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kern w:val="0"/>
          <w:sz w:val="30"/>
          <w:szCs w:val="30"/>
          <w:highlight w:val="none"/>
          <w:lang w:val="en-US" w:eastAsia="zh-CN"/>
        </w:rPr>
        <w:t>10.</w:t>
      </w:r>
      <w:r>
        <w:rPr>
          <w:rFonts w:hint="eastAsia" w:ascii="仿宋_GB2312" w:hAnsi="仿宋_GB2312" w:eastAsia="仿宋_GB2312" w:cs="仿宋_GB2312"/>
          <w:color w:val="auto"/>
          <w:kern w:val="0"/>
          <w:sz w:val="30"/>
          <w:szCs w:val="30"/>
          <w:highlight w:val="none"/>
        </w:rPr>
        <w:t>完成县委、县政府及上级关工委安排的各项工作。</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黑体" w:hAnsi="黑体" w:eastAsia="黑体" w:cs="黑体"/>
          <w:sz w:val="30"/>
          <w:szCs w:val="30"/>
          <w:lang w:val="zh-CN"/>
        </w:rPr>
      </w:pPr>
      <w:r>
        <w:rPr>
          <w:rFonts w:hint="eastAsia" w:ascii="黑体" w:hAnsi="黑体" w:eastAsia="黑体" w:cs="黑体"/>
          <w:sz w:val="30"/>
          <w:szCs w:val="30"/>
          <w:lang w:val="zh-CN"/>
        </w:rPr>
        <w:t>二、部门基本情况</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lang w:val="zh-CN"/>
        </w:rPr>
        <w:t>（一）</w:t>
      </w:r>
      <w:r>
        <w:rPr>
          <w:rFonts w:hint="eastAsia" w:ascii="楷体" w:hAnsi="楷体" w:eastAsia="楷体" w:cs="楷体"/>
          <w:sz w:val="30"/>
          <w:szCs w:val="30"/>
        </w:rPr>
        <w:t>机构设置情况</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我部门</w:t>
      </w:r>
      <w:r>
        <w:rPr>
          <w:rFonts w:hint="eastAsia" w:ascii="仿宋_GB2312" w:hAnsi="仿宋_GB2312" w:eastAsia="仿宋_GB2312" w:cs="仿宋_GB2312"/>
          <w:color w:val="auto"/>
          <w:kern w:val="0"/>
          <w:sz w:val="30"/>
          <w:szCs w:val="30"/>
          <w:highlight w:val="none"/>
          <w:lang w:val="en-US" w:eastAsia="zh-CN"/>
        </w:rPr>
        <w:t>共设置了0个内设机构</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根据中共通海县委机构编制委员会办公室关于印发《中共通海县委办公室所属事业单位机构编制方案》的通知（通编办发</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19</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kern w:val="0"/>
          <w:sz w:val="30"/>
          <w:szCs w:val="30"/>
          <w:highlight w:val="none"/>
          <w:lang w:val="en-US" w:eastAsia="zh-CN"/>
        </w:rPr>
        <w:t>21号），</w:t>
      </w:r>
      <w:r>
        <w:rPr>
          <w:rFonts w:hint="eastAsia" w:ascii="仿宋_GB2312" w:hAnsi="仿宋_GB2312" w:eastAsia="仿宋_GB2312" w:cs="仿宋_GB2312"/>
          <w:color w:val="auto"/>
          <w:kern w:val="0"/>
          <w:sz w:val="30"/>
          <w:szCs w:val="30"/>
          <w:highlight w:val="none"/>
        </w:rPr>
        <w:t>我部门</w:t>
      </w:r>
      <w:r>
        <w:rPr>
          <w:rFonts w:hint="eastAsia" w:ascii="仿宋_GB2312" w:hAnsi="仿宋_GB2312" w:eastAsia="仿宋_GB2312" w:cs="仿宋_GB2312"/>
          <w:color w:val="auto"/>
          <w:kern w:val="0"/>
          <w:sz w:val="30"/>
          <w:szCs w:val="30"/>
          <w:highlight w:val="none"/>
          <w:lang w:val="en-US" w:eastAsia="zh-CN"/>
        </w:rPr>
        <w:t>共设置了0个内设机构。</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所属单位0个。</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（二）决算单位构成</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纳入通海县关心下一代工作委员会办公室202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年度部门决算编报的单位共1个。其中：行政单位0个，参照公务员法管理的事业单位1个，其他事业单位0个。</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w:t>
      </w:r>
      <w:r>
        <w:rPr>
          <w:rFonts w:hint="eastAsia" w:ascii="楷体" w:hAnsi="楷体" w:eastAsia="楷体" w:cs="楷体"/>
          <w:sz w:val="30"/>
          <w:szCs w:val="30"/>
        </w:rPr>
        <w:t>三</w:t>
      </w:r>
      <w:r>
        <w:rPr>
          <w:rFonts w:hint="eastAsia" w:ascii="楷体" w:hAnsi="楷体" w:eastAsia="楷体" w:cs="楷体"/>
          <w:sz w:val="30"/>
          <w:szCs w:val="30"/>
          <w:lang w:val="zh-CN"/>
        </w:rPr>
        <w:t>）部门人员和车辆的编制及实有情况</w:t>
      </w:r>
    </w:p>
    <w:p>
      <w:pPr>
        <w:keepNext w:val="0"/>
        <w:keepLines w:val="0"/>
        <w:pageBreakBefore w:val="0"/>
        <w:widowControl/>
        <w:suppressLineNumbers w:val="0"/>
        <w:kinsoku/>
        <w:wordWrap/>
        <w:overflowPunct w:val="0"/>
        <w:topLinePunct w:val="0"/>
        <w:autoSpaceDE w:val="0"/>
        <w:autoSpaceDN w:val="0"/>
        <w:bidi w:val="0"/>
        <w:snapToGrid/>
        <w:spacing w:beforeAutospacing="0" w:afterAutospacing="0" w:line="590" w:lineRule="exact"/>
        <w:ind w:left="0" w:right="0" w:firstLine="600" w:firstLineChars="200"/>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通海县关心下一代工作委员会办公室202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年末实有人员编制3人。其中：行政编制0人（含行政工勤编制0人），事业编制3人（含参公管理事业编制0人）；在职在编实有行政人员0人（含行政工勤人员0人），事业人员</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人（含参公管理事业人员</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人）。</w:t>
      </w:r>
    </w:p>
    <w:p>
      <w:pPr>
        <w:keepNext w:val="0"/>
        <w:keepLines w:val="0"/>
        <w:pageBreakBefore w:val="0"/>
        <w:widowControl w:val="0"/>
        <w:suppressLineNumbers w:val="0"/>
        <w:kinsoku/>
        <w:wordWrap/>
        <w:overflowPunct w:val="0"/>
        <w:topLinePunct w:val="0"/>
        <w:autoSpaceDE w:val="0"/>
        <w:autoSpaceDN w:val="0"/>
        <w:bidi w:val="0"/>
        <w:snapToGrid/>
        <w:spacing w:beforeAutospacing="0" w:afterAutospacing="0" w:line="590" w:lineRule="exact"/>
        <w:ind w:left="0" w:right="0" w:firstLine="600" w:firstLineChars="200"/>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离退休人员</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人。其中：离休0人，退休1人。</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实有车辆编制0辆，在编实有车辆0辆。</w:t>
      </w:r>
    </w:p>
    <w:p>
      <w:pPr>
        <w:pStyle w:val="2"/>
        <w:keepNext w:val="0"/>
        <w:keepLines w:val="0"/>
        <w:pageBreakBefore w:val="0"/>
        <w:widowControl w:val="0"/>
        <w:kinsoku/>
        <w:wordWrap/>
        <w:topLinePunct w:val="0"/>
        <w:bidi w:val="0"/>
        <w:snapToGrid/>
        <w:spacing w:line="590" w:lineRule="exact"/>
        <w:textAlignment w:val="auto"/>
        <w:rPr>
          <w:rFonts w:hint="eastAsia"/>
        </w:rPr>
      </w:pP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40" w:firstLineChars="200"/>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第二部分  202</w:t>
      </w:r>
      <w:r>
        <w:rPr>
          <w:rFonts w:hint="eastAsia" w:ascii="黑体" w:hAnsi="黑体" w:eastAsia="黑体" w:cs="黑体"/>
          <w:sz w:val="32"/>
          <w:szCs w:val="32"/>
        </w:rPr>
        <w:t>2</w:t>
      </w:r>
      <w:r>
        <w:rPr>
          <w:rFonts w:hint="eastAsia" w:ascii="黑体" w:hAnsi="黑体" w:eastAsia="黑体" w:cs="黑体"/>
          <w:sz w:val="32"/>
          <w:szCs w:val="32"/>
          <w:lang w:val="zh-CN"/>
        </w:rPr>
        <w:t>年度部门决算表</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center"/>
        <w:textAlignment w:val="auto"/>
        <w:rPr>
          <w:rFonts w:hint="eastAsia" w:ascii="仿宋_GB2312" w:hAnsi="仿宋_GB2312" w:eastAsia="仿宋_GB2312" w:cs="仿宋_GB2312"/>
          <w:color w:val="000000" w:themeColor="text1"/>
          <w:sz w:val="30"/>
          <w:szCs w:val="30"/>
          <w:lang w:val="zh-CN"/>
          <w14:textFill>
            <w14:solidFill>
              <w14:schemeClr w14:val="tx1"/>
            </w14:solidFill>
          </w14:textFill>
        </w:rPr>
      </w:pPr>
      <w:r>
        <w:rPr>
          <w:rFonts w:hint="eastAsia" w:ascii="仿宋_GB2312" w:hAnsi="仿宋_GB2312" w:eastAsia="仿宋_GB2312" w:cs="仿宋_GB2312"/>
          <w:color w:val="000000" w:themeColor="text1"/>
          <w:sz w:val="30"/>
          <w:szCs w:val="30"/>
          <w:lang w:val="zh-CN"/>
          <w14:textFill>
            <w14:solidFill>
              <w14:schemeClr w14:val="tx1"/>
            </w14:solidFill>
          </w14:textFill>
        </w:rPr>
        <w:t>（详见附件）</w:t>
      </w:r>
      <w:bookmarkStart w:id="0" w:name="_GoBack"/>
      <w:bookmarkEnd w:id="0"/>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通海县关心下一代工作委员会办公室</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202</w:t>
      </w: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年决算</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没有</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政府性基金预算财政拨款收入</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，也没有使用政府性基金预算财政拨款安排的支出，《政府性基金预算财政拨款收入支出决算表》为空表。</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通海县关心下一代工作委员会办公室</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202</w:t>
      </w: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年</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没有</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国有资本经营决算财政拨款收入</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，也没有使用国有资本经营预算财政拨款安排的支出，《国有资本经营预算财政拨款收入支出决算表》为空表。</w:t>
      </w:r>
    </w:p>
    <w:p>
      <w:pPr>
        <w:pStyle w:val="2"/>
        <w:rPr>
          <w:rFonts w:hint="eastAsia"/>
          <w:highlight w:val="none"/>
          <w:lang w:val="zh-CN"/>
        </w:rPr>
      </w:pP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40" w:firstLineChars="200"/>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第三部分  202</w:t>
      </w:r>
      <w:r>
        <w:rPr>
          <w:rFonts w:hint="eastAsia" w:ascii="黑体" w:hAnsi="黑体" w:eastAsia="黑体" w:cs="黑体"/>
          <w:sz w:val="32"/>
          <w:szCs w:val="32"/>
        </w:rPr>
        <w:t>2</w:t>
      </w:r>
      <w:r>
        <w:rPr>
          <w:rFonts w:hint="eastAsia" w:ascii="黑体" w:hAnsi="黑体" w:eastAsia="黑体" w:cs="黑体"/>
          <w:sz w:val="32"/>
          <w:szCs w:val="32"/>
          <w:lang w:val="zh-CN"/>
        </w:rPr>
        <w:t>年度部门决算情况说明</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590" w:lineRule="exact"/>
        <w:ind w:firstLine="600" w:firstLineChars="200"/>
        <w:jc w:val="both"/>
        <w:textAlignment w:val="auto"/>
        <w:rPr>
          <w:rFonts w:hint="eastAsia" w:ascii="黑体" w:hAnsi="黑体" w:eastAsia="黑体" w:cs="黑体"/>
          <w:sz w:val="30"/>
          <w:szCs w:val="30"/>
          <w:lang w:val="zh-CN"/>
        </w:rPr>
      </w:pPr>
      <w:r>
        <w:rPr>
          <w:rFonts w:hint="eastAsia" w:ascii="黑体" w:hAnsi="黑体" w:eastAsia="黑体" w:cs="黑体"/>
          <w:sz w:val="30"/>
          <w:szCs w:val="30"/>
          <w:lang w:val="en-US" w:eastAsia="zh-CN"/>
        </w:rPr>
        <w:t>一、</w:t>
      </w:r>
      <w:r>
        <w:rPr>
          <w:rFonts w:hint="eastAsia" w:ascii="黑体" w:hAnsi="黑体" w:eastAsia="黑体" w:cs="黑体"/>
          <w:sz w:val="30"/>
          <w:szCs w:val="30"/>
          <w:lang w:val="zh-CN"/>
        </w:rPr>
        <w:t>收入决算情况说明</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rPr>
        <w:t>通海县关心下一代工作委员会办公室</w:t>
      </w:r>
      <w:r>
        <w:rPr>
          <w:rFonts w:hint="eastAsia" w:ascii="仿宋_GB2312" w:hAnsi="仿宋_GB2312" w:eastAsia="仿宋_GB2312" w:cs="仿宋_GB2312"/>
          <w:sz w:val="30"/>
          <w:szCs w:val="30"/>
          <w:lang w:val="zh-CN"/>
        </w:rPr>
        <w:t>部门202</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zh-CN"/>
        </w:rPr>
        <w:t>年度收入合计</w:t>
      </w:r>
      <w:r>
        <w:rPr>
          <w:rFonts w:hint="eastAsia" w:ascii="仿宋_GB2312" w:hAnsi="仿宋_GB2312" w:eastAsia="仿宋_GB2312" w:cs="仿宋_GB2312"/>
          <w:kern w:val="0"/>
          <w:sz w:val="30"/>
          <w:szCs w:val="30"/>
        </w:rPr>
        <w:t>930</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638.08</w:t>
      </w:r>
      <w:r>
        <w:rPr>
          <w:rFonts w:hint="eastAsia" w:ascii="仿宋_GB2312" w:hAnsi="仿宋_GB2312" w:eastAsia="仿宋_GB2312" w:cs="仿宋_GB2312"/>
          <w:sz w:val="30"/>
          <w:szCs w:val="30"/>
          <w:lang w:val="zh-CN"/>
        </w:rPr>
        <w:t>元。其中：财政拨款收入</w:t>
      </w:r>
      <w:r>
        <w:rPr>
          <w:rFonts w:hint="eastAsia" w:ascii="仿宋_GB2312" w:hAnsi="仿宋_GB2312" w:eastAsia="仿宋_GB2312" w:cs="仿宋_GB2312"/>
          <w:kern w:val="0"/>
          <w:sz w:val="30"/>
          <w:szCs w:val="30"/>
        </w:rPr>
        <w:t>864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638.08</w:t>
      </w:r>
      <w:r>
        <w:rPr>
          <w:rFonts w:hint="eastAsia" w:ascii="仿宋_GB2312" w:hAnsi="仿宋_GB2312" w:eastAsia="仿宋_GB2312" w:cs="仿宋_GB2312"/>
          <w:sz w:val="30"/>
          <w:szCs w:val="30"/>
          <w:lang w:val="zh-CN"/>
        </w:rPr>
        <w:t>元，占总收入的</w:t>
      </w:r>
      <w:r>
        <w:rPr>
          <w:rFonts w:hint="eastAsia" w:ascii="仿宋_GB2312" w:hAnsi="仿宋_GB2312" w:eastAsia="仿宋_GB2312" w:cs="仿宋_GB2312"/>
          <w:kern w:val="0"/>
          <w:sz w:val="30"/>
          <w:szCs w:val="30"/>
        </w:rPr>
        <w:t>92.91</w:t>
      </w:r>
      <w:r>
        <w:rPr>
          <w:rFonts w:hint="eastAsia" w:ascii="仿宋_GB2312" w:hAnsi="仿宋_GB2312" w:eastAsia="仿宋_GB2312" w:cs="仿宋_GB2312"/>
          <w:sz w:val="30"/>
          <w:szCs w:val="30"/>
          <w:lang w:val="zh-CN"/>
        </w:rPr>
        <w:t>%；上级补助收入</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元，占总收入的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%；事业收入</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元（含教育收费，占总收入的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%；经营收入</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元，占总收入的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%；附属单位缴款收入</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元，占总收入的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%；其他收入</w:t>
      </w:r>
      <w:r>
        <w:rPr>
          <w:rFonts w:hint="eastAsia" w:ascii="仿宋_GB2312" w:hAnsi="仿宋_GB2312" w:eastAsia="仿宋_GB2312" w:cs="仿宋_GB2312"/>
          <w:kern w:val="0"/>
          <w:sz w:val="30"/>
          <w:szCs w:val="30"/>
        </w:rPr>
        <w:t>66</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000.00</w:t>
      </w:r>
      <w:r>
        <w:rPr>
          <w:rFonts w:hint="eastAsia" w:ascii="仿宋_GB2312" w:hAnsi="仿宋_GB2312" w:eastAsia="仿宋_GB2312" w:cs="仿宋_GB2312"/>
          <w:sz w:val="30"/>
          <w:szCs w:val="30"/>
          <w:lang w:val="zh-CN"/>
        </w:rPr>
        <w:t>元，占总收入的</w:t>
      </w:r>
      <w:r>
        <w:rPr>
          <w:rFonts w:hint="eastAsia" w:ascii="仿宋_GB2312" w:hAnsi="仿宋_GB2312" w:eastAsia="仿宋_GB2312" w:cs="仿宋_GB2312"/>
          <w:kern w:val="0"/>
          <w:sz w:val="30"/>
          <w:szCs w:val="30"/>
        </w:rPr>
        <w:t>7.09</w:t>
      </w:r>
      <w:r>
        <w:rPr>
          <w:rFonts w:hint="eastAsia" w:ascii="仿宋_GB2312" w:hAnsi="仿宋_GB2312" w:eastAsia="仿宋_GB2312" w:cs="仿宋_GB2312"/>
          <w:sz w:val="30"/>
          <w:szCs w:val="30"/>
          <w:lang w:val="zh-CN"/>
        </w:rPr>
        <w:t>%。</w:t>
      </w:r>
      <w:r>
        <w:rPr>
          <w:rFonts w:hint="eastAsia" w:ascii="仿宋_GB2312" w:hAnsi="仿宋_GB2312" w:eastAsia="仿宋_GB2312" w:cs="仿宋_GB2312"/>
          <w:color w:val="000000"/>
          <w:sz w:val="30"/>
          <w:szCs w:val="30"/>
          <w:lang w:val="zh-CN"/>
        </w:rPr>
        <w:t>与上年相比</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收入合计增加</w:t>
      </w:r>
      <w:r>
        <w:rPr>
          <w:rFonts w:hint="eastAsia" w:ascii="仿宋_GB2312" w:hAnsi="仿宋_GB2312" w:eastAsia="仿宋_GB2312" w:cs="仿宋_GB2312"/>
          <w:kern w:val="0"/>
          <w:sz w:val="30"/>
          <w:szCs w:val="30"/>
        </w:rPr>
        <w:t>122</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901.20</w:t>
      </w:r>
      <w:r>
        <w:rPr>
          <w:rFonts w:hint="eastAsia" w:ascii="仿宋_GB2312" w:hAnsi="仿宋_GB2312" w:eastAsia="仿宋_GB2312" w:cs="仿宋_GB2312"/>
          <w:color w:val="000000"/>
          <w:sz w:val="30"/>
          <w:szCs w:val="30"/>
          <w:lang w:val="zh-CN"/>
        </w:rPr>
        <w:t>元</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增长</w:t>
      </w:r>
      <w:r>
        <w:rPr>
          <w:rFonts w:hint="eastAsia" w:ascii="仿宋_GB2312" w:hAnsi="仿宋_GB2312" w:eastAsia="仿宋_GB2312" w:cs="仿宋_GB2312"/>
          <w:kern w:val="0"/>
          <w:sz w:val="30"/>
          <w:szCs w:val="30"/>
        </w:rPr>
        <w:t>15.22</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。其中</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财政拨款收入增加</w:t>
      </w:r>
      <w:r>
        <w:rPr>
          <w:rFonts w:hint="eastAsia" w:ascii="仿宋_GB2312" w:hAnsi="仿宋_GB2312" w:eastAsia="仿宋_GB2312" w:cs="仿宋_GB2312"/>
          <w:kern w:val="0"/>
          <w:sz w:val="30"/>
          <w:szCs w:val="30"/>
        </w:rPr>
        <w:t>134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901.20</w:t>
      </w:r>
      <w:r>
        <w:rPr>
          <w:rFonts w:hint="eastAsia" w:ascii="仿宋_GB2312" w:hAnsi="仿宋_GB2312" w:eastAsia="仿宋_GB2312" w:cs="仿宋_GB2312"/>
          <w:color w:val="000000"/>
          <w:sz w:val="30"/>
          <w:szCs w:val="30"/>
          <w:lang w:val="zh-CN"/>
        </w:rPr>
        <w:t>元</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增长</w:t>
      </w:r>
      <w:r>
        <w:rPr>
          <w:rFonts w:hint="eastAsia" w:ascii="仿宋_GB2312" w:hAnsi="仿宋_GB2312" w:eastAsia="仿宋_GB2312" w:cs="仿宋_GB2312"/>
          <w:kern w:val="0"/>
          <w:sz w:val="30"/>
          <w:szCs w:val="30"/>
        </w:rPr>
        <w:t>18.49</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上级补助收入增加</w:t>
      </w:r>
      <w:r>
        <w:rPr>
          <w:rFonts w:hint="eastAsia" w:ascii="仿宋_GB2312" w:hAnsi="仿宋_GB2312" w:eastAsia="仿宋_GB2312" w:cs="仿宋_GB2312"/>
          <w:kern w:val="0"/>
          <w:sz w:val="30"/>
          <w:szCs w:val="30"/>
        </w:rPr>
        <w:t>0.00</w:t>
      </w:r>
      <w:r>
        <w:rPr>
          <w:rFonts w:hint="eastAsia" w:ascii="仿宋_GB2312" w:hAnsi="仿宋_GB2312" w:eastAsia="仿宋_GB2312" w:cs="仿宋_GB2312"/>
          <w:color w:val="000000"/>
          <w:sz w:val="30"/>
          <w:szCs w:val="30"/>
          <w:lang w:val="zh-CN"/>
        </w:rPr>
        <w:t>元</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增长</w:t>
      </w:r>
      <w:r>
        <w:rPr>
          <w:rFonts w:hint="eastAsia" w:ascii="仿宋_GB2312" w:hAnsi="仿宋_GB2312" w:eastAsia="仿宋_GB2312" w:cs="仿宋_GB2312"/>
          <w:kern w:val="0"/>
          <w:sz w:val="30"/>
          <w:szCs w:val="30"/>
        </w:rPr>
        <w:t>0.00</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事业收入增加</w:t>
      </w:r>
      <w:r>
        <w:rPr>
          <w:rFonts w:hint="eastAsia" w:ascii="仿宋_GB2312" w:hAnsi="仿宋_GB2312" w:eastAsia="仿宋_GB2312" w:cs="仿宋_GB2312"/>
          <w:kern w:val="0"/>
          <w:sz w:val="30"/>
          <w:szCs w:val="30"/>
        </w:rPr>
        <w:t>0.00</w:t>
      </w:r>
      <w:r>
        <w:rPr>
          <w:rFonts w:hint="eastAsia" w:ascii="仿宋_GB2312" w:hAnsi="仿宋_GB2312" w:eastAsia="仿宋_GB2312" w:cs="仿宋_GB2312"/>
          <w:color w:val="000000"/>
          <w:sz w:val="30"/>
          <w:szCs w:val="30"/>
          <w:lang w:val="zh-CN"/>
        </w:rPr>
        <w:t>元</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增长</w:t>
      </w:r>
      <w:r>
        <w:rPr>
          <w:rFonts w:hint="eastAsia" w:ascii="仿宋_GB2312" w:hAnsi="仿宋_GB2312" w:eastAsia="仿宋_GB2312" w:cs="仿宋_GB2312"/>
          <w:kern w:val="0"/>
          <w:sz w:val="30"/>
          <w:szCs w:val="30"/>
        </w:rPr>
        <w:t>0.00</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经营收入增加</w:t>
      </w:r>
      <w:r>
        <w:rPr>
          <w:rFonts w:hint="eastAsia" w:ascii="仿宋_GB2312" w:hAnsi="仿宋_GB2312" w:eastAsia="仿宋_GB2312" w:cs="仿宋_GB2312"/>
          <w:kern w:val="0"/>
          <w:sz w:val="30"/>
          <w:szCs w:val="30"/>
        </w:rPr>
        <w:t>0.00</w:t>
      </w:r>
      <w:r>
        <w:rPr>
          <w:rFonts w:hint="eastAsia" w:ascii="仿宋_GB2312" w:hAnsi="仿宋_GB2312" w:eastAsia="仿宋_GB2312" w:cs="仿宋_GB2312"/>
          <w:color w:val="000000"/>
          <w:sz w:val="30"/>
          <w:szCs w:val="30"/>
          <w:lang w:val="zh-CN"/>
        </w:rPr>
        <w:t>元</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增长</w:t>
      </w:r>
      <w:r>
        <w:rPr>
          <w:rFonts w:hint="eastAsia" w:ascii="仿宋_GB2312" w:hAnsi="仿宋_GB2312" w:eastAsia="仿宋_GB2312" w:cs="仿宋_GB2312"/>
          <w:kern w:val="0"/>
          <w:sz w:val="30"/>
          <w:szCs w:val="30"/>
        </w:rPr>
        <w:t>0.00</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附属单位上缴收入增加</w:t>
      </w:r>
      <w:r>
        <w:rPr>
          <w:rFonts w:hint="eastAsia" w:ascii="仿宋_GB2312" w:hAnsi="仿宋_GB2312" w:eastAsia="仿宋_GB2312" w:cs="仿宋_GB2312"/>
          <w:kern w:val="0"/>
          <w:sz w:val="30"/>
          <w:szCs w:val="30"/>
        </w:rPr>
        <w:t>0.00</w:t>
      </w:r>
      <w:r>
        <w:rPr>
          <w:rFonts w:hint="eastAsia" w:ascii="仿宋_GB2312" w:hAnsi="仿宋_GB2312" w:eastAsia="仿宋_GB2312" w:cs="仿宋_GB2312"/>
          <w:color w:val="000000"/>
          <w:sz w:val="30"/>
          <w:szCs w:val="30"/>
          <w:lang w:val="zh-CN"/>
        </w:rPr>
        <w:t>元</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增长</w:t>
      </w:r>
      <w:r>
        <w:rPr>
          <w:rFonts w:hint="eastAsia" w:ascii="仿宋_GB2312" w:hAnsi="仿宋_GB2312" w:eastAsia="仿宋_GB2312" w:cs="仿宋_GB2312"/>
          <w:kern w:val="0"/>
          <w:sz w:val="30"/>
          <w:szCs w:val="30"/>
        </w:rPr>
        <w:t>0.00</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zh-CN"/>
        </w:rPr>
        <w:t>其他收入</w:t>
      </w:r>
      <w:r>
        <w:rPr>
          <w:rFonts w:hint="eastAsia" w:ascii="仿宋_GB2312" w:hAnsi="仿宋_GB2312" w:eastAsia="仿宋_GB2312" w:cs="仿宋_GB2312"/>
          <w:color w:val="000000"/>
          <w:sz w:val="30"/>
          <w:szCs w:val="30"/>
        </w:rPr>
        <w:t>减少</w:t>
      </w:r>
      <w:r>
        <w:rPr>
          <w:rFonts w:hint="eastAsia" w:ascii="仿宋_GB2312" w:hAnsi="仿宋_GB2312" w:eastAsia="仿宋_GB2312" w:cs="仿宋_GB2312"/>
          <w:kern w:val="0"/>
          <w:sz w:val="30"/>
          <w:szCs w:val="30"/>
        </w:rPr>
        <w:t>12</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000.00</w:t>
      </w:r>
      <w:r>
        <w:rPr>
          <w:rFonts w:hint="eastAsia" w:ascii="仿宋_GB2312" w:hAnsi="仿宋_GB2312" w:eastAsia="仿宋_GB2312" w:cs="仿宋_GB2312"/>
          <w:color w:val="000000"/>
          <w:sz w:val="30"/>
          <w:szCs w:val="30"/>
          <w:lang w:val="zh-CN"/>
        </w:rPr>
        <w:t>元</w:t>
      </w:r>
      <w:r>
        <w:rPr>
          <w:rFonts w:hint="eastAsia" w:ascii="仿宋_GB2312" w:hAnsi="仿宋_GB2312" w:eastAsia="仿宋_GB2312" w:cs="仿宋_GB2312"/>
          <w:color w:val="000000"/>
          <w:sz w:val="30"/>
          <w:szCs w:val="30"/>
        </w:rPr>
        <w:t>，下降</w:t>
      </w:r>
      <w:r>
        <w:rPr>
          <w:rFonts w:hint="eastAsia" w:ascii="仿宋_GB2312" w:hAnsi="仿宋_GB2312" w:eastAsia="仿宋_GB2312" w:cs="仿宋_GB2312"/>
          <w:kern w:val="0"/>
          <w:sz w:val="30"/>
          <w:szCs w:val="30"/>
        </w:rPr>
        <w:t>15.38</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kern w:val="0"/>
          <w:sz w:val="30"/>
          <w:szCs w:val="30"/>
        </w:rPr>
        <w:t>主要原因是：202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年从</w:t>
      </w: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rPr>
        <w:t>月起</w:t>
      </w:r>
      <w:r>
        <w:rPr>
          <w:rFonts w:hint="eastAsia" w:ascii="仿宋_GB2312" w:hAnsi="仿宋_GB2312" w:eastAsia="仿宋_GB2312" w:cs="仿宋_GB2312"/>
          <w:kern w:val="0"/>
          <w:sz w:val="30"/>
          <w:szCs w:val="30"/>
          <w:lang w:val="en-US" w:eastAsia="zh-CN"/>
        </w:rPr>
        <w:t>减少</w:t>
      </w:r>
      <w:r>
        <w:rPr>
          <w:rFonts w:hint="eastAsia" w:ascii="仿宋_GB2312" w:hAnsi="仿宋_GB2312" w:eastAsia="仿宋_GB2312" w:cs="仿宋_GB2312"/>
          <w:kern w:val="0"/>
          <w:sz w:val="30"/>
          <w:szCs w:val="30"/>
        </w:rPr>
        <w:t>一名在职人员，</w:t>
      </w:r>
      <w:r>
        <w:rPr>
          <w:rFonts w:hint="eastAsia" w:ascii="仿宋_GB2312" w:hAnsi="仿宋_GB2312" w:eastAsia="仿宋_GB2312" w:cs="仿宋_GB2312"/>
          <w:kern w:val="0"/>
          <w:sz w:val="30"/>
          <w:szCs w:val="30"/>
          <w:lang w:val="en-US" w:eastAsia="zh-CN"/>
        </w:rPr>
        <w:t>减少</w:t>
      </w:r>
      <w:r>
        <w:rPr>
          <w:rFonts w:hint="eastAsia" w:ascii="仿宋_GB2312" w:hAnsi="仿宋_GB2312" w:eastAsia="仿宋_GB2312" w:cs="仿宋_GB2312"/>
          <w:kern w:val="0"/>
          <w:sz w:val="30"/>
          <w:szCs w:val="30"/>
        </w:rPr>
        <w:t>一名人员经费支出；202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年12名网吧监督员、7名村（社区）关工委常务副主任补贴没有支出；年中养老保险、职工医疗保险、公务员医疗补助、住房公积金等保险缴费基数调整等。</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590" w:lineRule="exact"/>
        <w:ind w:firstLine="600" w:firstLineChars="200"/>
        <w:jc w:val="both"/>
        <w:textAlignment w:val="auto"/>
        <w:rPr>
          <w:rFonts w:hint="eastAsia" w:ascii="黑体" w:hAnsi="黑体" w:eastAsia="黑体" w:cs="黑体"/>
          <w:sz w:val="30"/>
          <w:szCs w:val="30"/>
          <w:lang w:val="zh-CN"/>
        </w:rPr>
      </w:pPr>
      <w:r>
        <w:rPr>
          <w:rFonts w:hint="eastAsia" w:ascii="黑体" w:hAnsi="黑体" w:eastAsia="黑体" w:cs="黑体"/>
          <w:sz w:val="30"/>
          <w:szCs w:val="30"/>
          <w:lang w:val="en-US" w:eastAsia="zh-CN"/>
        </w:rPr>
        <w:t>二、</w:t>
      </w:r>
      <w:r>
        <w:rPr>
          <w:rFonts w:hint="eastAsia" w:ascii="黑体" w:hAnsi="黑体" w:eastAsia="黑体" w:cs="黑体"/>
          <w:sz w:val="30"/>
          <w:szCs w:val="30"/>
          <w:lang w:val="zh-CN"/>
        </w:rPr>
        <w:t>支出决算情况说明</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sz w:val="30"/>
          <w:szCs w:val="30"/>
          <w:lang w:val="zh-CN"/>
        </w:rPr>
      </w:pPr>
      <w:r>
        <w:rPr>
          <w:rFonts w:hint="eastAsia" w:ascii="仿宋_GB2312" w:hAnsi="仿宋_GB2312" w:eastAsia="仿宋_GB2312" w:cs="仿宋_GB2312"/>
          <w:kern w:val="0"/>
          <w:sz w:val="30"/>
          <w:szCs w:val="30"/>
        </w:rPr>
        <w:t>通海县关心下一代工作委员会办公室</w:t>
      </w:r>
      <w:r>
        <w:rPr>
          <w:rFonts w:hint="eastAsia" w:ascii="仿宋_GB2312" w:hAnsi="仿宋_GB2312" w:eastAsia="仿宋_GB2312" w:cs="仿宋_GB2312"/>
          <w:sz w:val="30"/>
          <w:szCs w:val="30"/>
          <w:lang w:val="zh-CN"/>
        </w:rPr>
        <w:t>部门202</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zh-CN"/>
        </w:rPr>
        <w:t>年度支出合计</w:t>
      </w:r>
      <w:r>
        <w:rPr>
          <w:rFonts w:hint="eastAsia" w:ascii="仿宋_GB2312" w:hAnsi="仿宋_GB2312" w:eastAsia="仿宋_GB2312" w:cs="仿宋_GB2312"/>
          <w:kern w:val="0"/>
          <w:sz w:val="30"/>
          <w:szCs w:val="30"/>
        </w:rPr>
        <w:t>924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184.18</w:t>
      </w:r>
      <w:r>
        <w:rPr>
          <w:rFonts w:hint="eastAsia" w:ascii="仿宋_GB2312" w:hAnsi="仿宋_GB2312" w:eastAsia="仿宋_GB2312" w:cs="仿宋_GB2312"/>
          <w:sz w:val="30"/>
          <w:szCs w:val="30"/>
          <w:lang w:val="zh-CN"/>
        </w:rPr>
        <w:t>元。其中：</w:t>
      </w:r>
      <w:r>
        <w:rPr>
          <w:rFonts w:hint="eastAsia" w:ascii="仿宋_GB2312" w:hAnsi="仿宋_GB2312" w:eastAsia="仿宋_GB2312" w:cs="仿宋_GB2312"/>
          <w:kern w:val="0"/>
          <w:sz w:val="30"/>
          <w:szCs w:val="30"/>
          <w:lang w:val="zh-CN"/>
        </w:rPr>
        <w:t>基本支出</w:t>
      </w:r>
      <w:r>
        <w:rPr>
          <w:rFonts w:hint="eastAsia" w:ascii="仿宋_GB2312" w:hAnsi="仿宋_GB2312" w:eastAsia="仿宋_GB2312" w:cs="仿宋_GB2312"/>
          <w:kern w:val="0"/>
          <w:sz w:val="30"/>
          <w:szCs w:val="30"/>
        </w:rPr>
        <w:t>759</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953.68</w:t>
      </w:r>
      <w:r>
        <w:rPr>
          <w:rFonts w:hint="eastAsia" w:ascii="仿宋_GB2312" w:hAnsi="仿宋_GB2312" w:eastAsia="仿宋_GB2312" w:cs="仿宋_GB2312"/>
          <w:sz w:val="30"/>
          <w:szCs w:val="30"/>
          <w:lang w:val="zh-CN"/>
        </w:rPr>
        <w:t>元</w:t>
      </w:r>
      <w:r>
        <w:rPr>
          <w:rFonts w:hint="eastAsia" w:ascii="仿宋_GB2312" w:hAnsi="仿宋_GB2312" w:eastAsia="仿宋_GB2312" w:cs="仿宋_GB2312"/>
          <w:kern w:val="0"/>
          <w:sz w:val="30"/>
          <w:szCs w:val="30"/>
          <w:lang w:val="zh-CN"/>
        </w:rPr>
        <w:t>，占总支出的</w:t>
      </w:r>
      <w:r>
        <w:rPr>
          <w:rFonts w:hint="eastAsia" w:ascii="仿宋_GB2312" w:hAnsi="仿宋_GB2312" w:eastAsia="仿宋_GB2312" w:cs="仿宋_GB2312"/>
          <w:kern w:val="0"/>
          <w:sz w:val="30"/>
          <w:szCs w:val="30"/>
        </w:rPr>
        <w:t>82.23</w:t>
      </w:r>
      <w:r>
        <w:rPr>
          <w:rFonts w:hint="eastAsia" w:ascii="仿宋_GB2312" w:hAnsi="仿宋_GB2312" w:eastAsia="仿宋_GB2312" w:cs="仿宋_GB2312"/>
          <w:sz w:val="30"/>
          <w:szCs w:val="30"/>
          <w:lang w:val="zh-CN"/>
        </w:rPr>
        <w:t>%；</w:t>
      </w:r>
      <w:r>
        <w:rPr>
          <w:rFonts w:hint="eastAsia" w:ascii="仿宋_GB2312" w:hAnsi="仿宋_GB2312" w:eastAsia="仿宋_GB2312" w:cs="仿宋_GB2312"/>
          <w:kern w:val="0"/>
          <w:sz w:val="30"/>
          <w:szCs w:val="30"/>
          <w:lang w:val="zh-CN"/>
        </w:rPr>
        <w:t>项目支出</w:t>
      </w:r>
      <w:r>
        <w:rPr>
          <w:rFonts w:hint="eastAsia" w:ascii="仿宋_GB2312" w:hAnsi="仿宋_GB2312" w:eastAsia="仿宋_GB2312" w:cs="仿宋_GB2312"/>
          <w:kern w:val="0"/>
          <w:sz w:val="30"/>
          <w:szCs w:val="30"/>
        </w:rPr>
        <w:t>164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230.50</w:t>
      </w:r>
      <w:r>
        <w:rPr>
          <w:rFonts w:hint="eastAsia" w:ascii="仿宋_GB2312" w:hAnsi="仿宋_GB2312" w:eastAsia="仿宋_GB2312" w:cs="仿宋_GB2312"/>
          <w:sz w:val="30"/>
          <w:szCs w:val="30"/>
          <w:lang w:val="zh-CN"/>
        </w:rPr>
        <w:t>元</w:t>
      </w:r>
      <w:r>
        <w:rPr>
          <w:rFonts w:hint="eastAsia" w:ascii="仿宋_GB2312" w:hAnsi="仿宋_GB2312" w:eastAsia="仿宋_GB2312" w:cs="仿宋_GB2312"/>
          <w:kern w:val="0"/>
          <w:sz w:val="30"/>
          <w:szCs w:val="30"/>
          <w:lang w:val="zh-CN"/>
        </w:rPr>
        <w:t>，占总支出的</w:t>
      </w:r>
      <w:r>
        <w:rPr>
          <w:rFonts w:hint="eastAsia" w:ascii="仿宋_GB2312" w:hAnsi="仿宋_GB2312" w:eastAsia="仿宋_GB2312" w:cs="仿宋_GB2312"/>
          <w:kern w:val="0"/>
          <w:sz w:val="30"/>
          <w:szCs w:val="30"/>
        </w:rPr>
        <w:t>17.77</w:t>
      </w:r>
      <w:r>
        <w:rPr>
          <w:rFonts w:hint="eastAsia" w:ascii="仿宋_GB2312" w:hAnsi="仿宋_GB2312" w:eastAsia="仿宋_GB2312" w:cs="仿宋_GB2312"/>
          <w:sz w:val="30"/>
          <w:szCs w:val="30"/>
          <w:lang w:val="zh-CN"/>
        </w:rPr>
        <w:t>%；</w:t>
      </w:r>
      <w:r>
        <w:rPr>
          <w:rFonts w:hint="eastAsia" w:ascii="仿宋_GB2312" w:hAnsi="仿宋_GB2312" w:eastAsia="仿宋_GB2312" w:cs="仿宋_GB2312"/>
          <w:kern w:val="0"/>
          <w:sz w:val="30"/>
          <w:szCs w:val="30"/>
          <w:lang w:val="zh-CN"/>
        </w:rPr>
        <w:t>上缴上级支出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％；经营支出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％；对附属单位补助支出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sz w:val="30"/>
          <w:szCs w:val="30"/>
          <w:lang w:val="zh-CN"/>
        </w:rPr>
        <w:t>与上年相比，支出合计增加</w:t>
      </w:r>
      <w:r>
        <w:rPr>
          <w:rFonts w:hint="eastAsia" w:ascii="仿宋_GB2312" w:hAnsi="仿宋_GB2312" w:eastAsia="仿宋_GB2312" w:cs="仿宋_GB2312"/>
          <w:kern w:val="0"/>
          <w:sz w:val="30"/>
          <w:szCs w:val="30"/>
        </w:rPr>
        <w:t>79</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303.02</w:t>
      </w:r>
      <w:r>
        <w:rPr>
          <w:rFonts w:hint="eastAsia" w:ascii="仿宋_GB2312" w:hAnsi="仿宋_GB2312" w:eastAsia="仿宋_GB2312" w:cs="仿宋_GB2312"/>
          <w:sz w:val="30"/>
          <w:szCs w:val="30"/>
          <w:lang w:val="zh-CN"/>
        </w:rPr>
        <w:t>元，增长</w:t>
      </w:r>
      <w:r>
        <w:rPr>
          <w:rFonts w:hint="eastAsia" w:ascii="仿宋_GB2312" w:hAnsi="仿宋_GB2312" w:eastAsia="仿宋_GB2312" w:cs="仿宋_GB2312"/>
          <w:kern w:val="0"/>
          <w:sz w:val="30"/>
          <w:szCs w:val="30"/>
        </w:rPr>
        <w:t>9.39</w:t>
      </w:r>
      <w:r>
        <w:rPr>
          <w:rFonts w:hint="eastAsia" w:ascii="仿宋_GB2312" w:hAnsi="仿宋_GB2312" w:eastAsia="仿宋_GB2312" w:cs="仿宋_GB2312"/>
          <w:sz w:val="30"/>
          <w:szCs w:val="30"/>
          <w:lang w:val="zh-CN"/>
        </w:rPr>
        <w:t>%。其中</w:t>
      </w:r>
      <w:r>
        <w:rPr>
          <w:rFonts w:hint="eastAsia" w:ascii="仿宋_GB2312" w:hAnsi="仿宋_GB2312" w:eastAsia="仿宋_GB2312" w:cs="仿宋_GB2312"/>
          <w:sz w:val="30"/>
          <w:szCs w:val="30"/>
        </w:rPr>
        <w:t>：</w:t>
      </w:r>
      <w:r>
        <w:rPr>
          <w:rFonts w:hint="eastAsia" w:ascii="仿宋_GB2312" w:hAnsi="仿宋_GB2312" w:eastAsia="仿宋_GB2312" w:cs="仿宋_GB2312"/>
          <w:kern w:val="0"/>
          <w:sz w:val="30"/>
          <w:szCs w:val="30"/>
          <w:lang w:val="zh-CN"/>
        </w:rPr>
        <w:t>基本支出</w:t>
      </w:r>
      <w:r>
        <w:rPr>
          <w:rFonts w:hint="eastAsia" w:ascii="仿宋_GB2312" w:hAnsi="仿宋_GB2312" w:eastAsia="仿宋_GB2312" w:cs="仿宋_GB2312"/>
          <w:sz w:val="30"/>
          <w:szCs w:val="30"/>
          <w:lang w:val="zh-CN"/>
        </w:rPr>
        <w:t>增加</w:t>
      </w:r>
      <w:r>
        <w:rPr>
          <w:rFonts w:hint="eastAsia" w:ascii="仿宋_GB2312" w:hAnsi="仿宋_GB2312" w:eastAsia="仿宋_GB2312" w:cs="仿宋_GB2312"/>
          <w:kern w:val="0"/>
          <w:sz w:val="30"/>
          <w:szCs w:val="30"/>
        </w:rPr>
        <w:t>90</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141.02</w:t>
      </w:r>
      <w:r>
        <w:rPr>
          <w:rFonts w:hint="eastAsia" w:ascii="仿宋_GB2312" w:hAnsi="仿宋_GB2312" w:eastAsia="仿宋_GB2312" w:cs="仿宋_GB2312"/>
          <w:sz w:val="30"/>
          <w:szCs w:val="30"/>
          <w:lang w:val="zh-CN"/>
        </w:rPr>
        <w:t>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增长</w:t>
      </w:r>
      <w:r>
        <w:rPr>
          <w:rFonts w:hint="eastAsia" w:ascii="仿宋_GB2312" w:hAnsi="仿宋_GB2312" w:eastAsia="仿宋_GB2312" w:cs="仿宋_GB2312"/>
          <w:kern w:val="0"/>
          <w:sz w:val="30"/>
          <w:szCs w:val="30"/>
        </w:rPr>
        <w:t>13.46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项目支出</w:t>
      </w:r>
      <w:r>
        <w:rPr>
          <w:rFonts w:hint="eastAsia" w:ascii="仿宋_GB2312" w:hAnsi="仿宋_GB2312" w:eastAsia="仿宋_GB2312" w:cs="仿宋_GB2312"/>
          <w:sz w:val="30"/>
          <w:szCs w:val="30"/>
        </w:rPr>
        <w:t>减少</w:t>
      </w:r>
      <w:r>
        <w:rPr>
          <w:rFonts w:hint="eastAsia" w:ascii="仿宋_GB2312" w:hAnsi="仿宋_GB2312" w:eastAsia="仿宋_GB2312" w:cs="仿宋_GB2312"/>
          <w:kern w:val="0"/>
          <w:sz w:val="30"/>
          <w:szCs w:val="30"/>
        </w:rPr>
        <w:t>10</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838.00</w:t>
      </w:r>
      <w:r>
        <w:rPr>
          <w:rFonts w:hint="eastAsia" w:ascii="仿宋_GB2312" w:hAnsi="仿宋_GB2312" w:eastAsia="仿宋_GB2312" w:cs="仿宋_GB2312"/>
          <w:sz w:val="30"/>
          <w:szCs w:val="30"/>
          <w:lang w:val="zh-CN"/>
        </w:rPr>
        <w:t>元</w:t>
      </w:r>
      <w:r>
        <w:rPr>
          <w:rFonts w:hint="eastAsia" w:ascii="仿宋_GB2312" w:hAnsi="仿宋_GB2312" w:eastAsia="仿宋_GB2312" w:cs="仿宋_GB2312"/>
          <w:sz w:val="30"/>
          <w:szCs w:val="30"/>
        </w:rPr>
        <w:t>，下降</w:t>
      </w:r>
      <w:r>
        <w:rPr>
          <w:rFonts w:hint="eastAsia" w:ascii="仿宋_GB2312" w:hAnsi="仿宋_GB2312" w:eastAsia="仿宋_GB2312" w:cs="仿宋_GB2312"/>
          <w:kern w:val="0"/>
          <w:sz w:val="30"/>
          <w:szCs w:val="30"/>
        </w:rPr>
        <w:t>6.19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上缴上级支出增加</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增长</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经营支出增加</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增长</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对附属单位补助支出增加</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lang w:val="zh-CN"/>
        </w:rPr>
        <w:t>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增长</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kern w:val="0"/>
          <w:sz w:val="30"/>
          <w:szCs w:val="30"/>
        </w:rPr>
        <w:t>主要原因是：202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年从</w:t>
      </w: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rPr>
        <w:t>月起</w:t>
      </w:r>
      <w:r>
        <w:rPr>
          <w:rFonts w:hint="eastAsia" w:ascii="仿宋_GB2312" w:hAnsi="仿宋_GB2312" w:eastAsia="仿宋_GB2312" w:cs="仿宋_GB2312"/>
          <w:kern w:val="0"/>
          <w:sz w:val="30"/>
          <w:szCs w:val="30"/>
          <w:lang w:val="en-US" w:eastAsia="zh-CN"/>
        </w:rPr>
        <w:t>减少</w:t>
      </w:r>
      <w:r>
        <w:rPr>
          <w:rFonts w:hint="eastAsia" w:ascii="仿宋_GB2312" w:hAnsi="仿宋_GB2312" w:eastAsia="仿宋_GB2312" w:cs="仿宋_GB2312"/>
          <w:kern w:val="0"/>
          <w:sz w:val="30"/>
          <w:szCs w:val="30"/>
        </w:rPr>
        <w:t>一名在职人员，</w:t>
      </w:r>
      <w:r>
        <w:rPr>
          <w:rFonts w:hint="eastAsia" w:ascii="仿宋_GB2312" w:hAnsi="仿宋_GB2312" w:eastAsia="仿宋_GB2312" w:cs="仿宋_GB2312"/>
          <w:kern w:val="0"/>
          <w:sz w:val="30"/>
          <w:szCs w:val="30"/>
          <w:lang w:val="en-US" w:eastAsia="zh-CN"/>
        </w:rPr>
        <w:t>减少</w:t>
      </w:r>
      <w:r>
        <w:rPr>
          <w:rFonts w:hint="eastAsia" w:ascii="仿宋_GB2312" w:hAnsi="仿宋_GB2312" w:eastAsia="仿宋_GB2312" w:cs="仿宋_GB2312"/>
          <w:kern w:val="0"/>
          <w:sz w:val="30"/>
          <w:szCs w:val="30"/>
        </w:rPr>
        <w:t>一名人员经费支出；202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年12名网吧监督员、7名村（社区）关工委常务副主任补贴没有支出；年中养老保险、职工医疗保险、公务员医疗补助、住房公积金等保险缴费基数调整等。</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590" w:lineRule="exact"/>
        <w:ind w:firstLine="600" w:firstLineChars="200"/>
        <w:jc w:val="both"/>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w:t>
      </w:r>
      <w:r>
        <w:rPr>
          <w:rFonts w:hint="eastAsia" w:ascii="楷体" w:hAnsi="楷体" w:eastAsia="楷体" w:cs="楷体"/>
          <w:sz w:val="30"/>
          <w:szCs w:val="30"/>
          <w:lang w:val="en-US" w:eastAsia="zh-CN"/>
        </w:rPr>
        <w:t>一）</w:t>
      </w:r>
      <w:r>
        <w:rPr>
          <w:rFonts w:hint="eastAsia" w:ascii="楷体" w:hAnsi="楷体" w:eastAsia="楷体" w:cs="楷体"/>
          <w:sz w:val="30"/>
          <w:szCs w:val="30"/>
          <w:lang w:val="zh-CN"/>
        </w:rPr>
        <w:t>基本支出情况</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sz w:val="30"/>
          <w:szCs w:val="30"/>
          <w:lang w:val="zh-CN"/>
        </w:rPr>
      </w:pPr>
      <w:r>
        <w:rPr>
          <w:rFonts w:hint="eastAsia" w:ascii="仿宋_GB2312" w:hAnsi="仿宋_GB2312" w:eastAsia="仿宋_GB2312" w:cs="仿宋_GB2312"/>
          <w:sz w:val="30"/>
          <w:szCs w:val="30"/>
        </w:rPr>
        <w:t>2022</w:t>
      </w:r>
      <w:r>
        <w:rPr>
          <w:rFonts w:hint="eastAsia" w:ascii="仿宋_GB2312" w:hAnsi="仿宋_GB2312" w:eastAsia="仿宋_GB2312" w:cs="仿宋_GB2312"/>
          <w:sz w:val="30"/>
          <w:szCs w:val="30"/>
          <w:lang w:val="zh-CN"/>
        </w:rPr>
        <w:t>年度用于保障</w:t>
      </w:r>
      <w:r>
        <w:rPr>
          <w:rFonts w:hint="eastAsia" w:ascii="仿宋_GB2312" w:hAnsi="仿宋_GB2312" w:eastAsia="仿宋_GB2312" w:cs="仿宋_GB2312"/>
          <w:kern w:val="0"/>
          <w:sz w:val="30"/>
          <w:szCs w:val="30"/>
        </w:rPr>
        <w:t>通海县关心下一代工作委员会办公室</w:t>
      </w:r>
      <w:r>
        <w:rPr>
          <w:rFonts w:hint="eastAsia" w:ascii="仿宋_GB2312" w:hAnsi="仿宋_GB2312" w:eastAsia="仿宋_GB2312" w:cs="仿宋_GB2312"/>
          <w:sz w:val="30"/>
          <w:szCs w:val="30"/>
          <w:lang w:val="zh-CN"/>
        </w:rPr>
        <w:t>机构正常运转的日常支出</w:t>
      </w:r>
      <w:r>
        <w:rPr>
          <w:rFonts w:hint="eastAsia" w:ascii="仿宋_GB2312" w:hAnsi="仿宋_GB2312" w:eastAsia="仿宋_GB2312" w:cs="仿宋_GB2312"/>
          <w:kern w:val="0"/>
          <w:sz w:val="30"/>
          <w:szCs w:val="30"/>
        </w:rPr>
        <w:t>759</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953.68</w:t>
      </w:r>
      <w:r>
        <w:rPr>
          <w:rFonts w:hint="eastAsia" w:ascii="仿宋_GB2312" w:hAnsi="仿宋_GB2312" w:eastAsia="仿宋_GB2312" w:cs="仿宋_GB2312"/>
          <w:sz w:val="30"/>
          <w:szCs w:val="30"/>
          <w:lang w:val="zh-CN"/>
        </w:rPr>
        <w:t>元。其中：基本工资、津贴补贴等人员经费支出</w:t>
      </w:r>
      <w:r>
        <w:rPr>
          <w:rFonts w:hint="eastAsia" w:ascii="仿宋_GB2312" w:hAnsi="仿宋_GB2312" w:eastAsia="仿宋_GB2312" w:cs="仿宋_GB2312"/>
          <w:kern w:val="0"/>
          <w:sz w:val="30"/>
          <w:szCs w:val="30"/>
        </w:rPr>
        <w:t>658</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815.44</w:t>
      </w:r>
      <w:r>
        <w:rPr>
          <w:rFonts w:hint="eastAsia" w:ascii="仿宋_GB2312" w:hAnsi="仿宋_GB2312" w:eastAsia="仿宋_GB2312" w:cs="仿宋_GB2312"/>
          <w:sz w:val="30"/>
          <w:szCs w:val="30"/>
          <w:lang w:val="zh-CN"/>
        </w:rPr>
        <w:t>元，占基本支出的</w:t>
      </w:r>
      <w:r>
        <w:rPr>
          <w:rFonts w:hint="eastAsia" w:ascii="仿宋_GB2312" w:hAnsi="仿宋_GB2312" w:eastAsia="仿宋_GB2312" w:cs="仿宋_GB2312"/>
          <w:kern w:val="0"/>
          <w:sz w:val="30"/>
          <w:szCs w:val="30"/>
        </w:rPr>
        <w:t>86.69</w:t>
      </w:r>
      <w:r>
        <w:rPr>
          <w:rFonts w:hint="eastAsia" w:ascii="仿宋_GB2312" w:hAnsi="仿宋_GB2312" w:eastAsia="仿宋_GB2312" w:cs="仿宋_GB2312"/>
          <w:sz w:val="30"/>
          <w:szCs w:val="30"/>
          <w:lang w:val="zh-CN"/>
        </w:rPr>
        <w:t>％；办公费、印刷费、水电费、办公设备购置等公用经费</w:t>
      </w:r>
      <w:r>
        <w:rPr>
          <w:rFonts w:hint="eastAsia" w:ascii="仿宋_GB2312" w:hAnsi="仿宋_GB2312" w:eastAsia="仿宋_GB2312" w:cs="仿宋_GB2312"/>
          <w:kern w:val="0"/>
          <w:sz w:val="30"/>
          <w:szCs w:val="30"/>
        </w:rPr>
        <w:t>101</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138.24</w:t>
      </w:r>
      <w:r>
        <w:rPr>
          <w:rFonts w:hint="eastAsia" w:ascii="仿宋_GB2312" w:hAnsi="仿宋_GB2312" w:eastAsia="仿宋_GB2312" w:cs="仿宋_GB2312"/>
          <w:sz w:val="30"/>
          <w:szCs w:val="30"/>
          <w:lang w:val="zh-CN"/>
        </w:rPr>
        <w:t>元，占基本支出的</w:t>
      </w:r>
      <w:r>
        <w:rPr>
          <w:rFonts w:hint="eastAsia" w:ascii="仿宋_GB2312" w:hAnsi="仿宋_GB2312" w:eastAsia="仿宋_GB2312" w:cs="仿宋_GB2312"/>
          <w:kern w:val="0"/>
          <w:sz w:val="30"/>
          <w:szCs w:val="30"/>
        </w:rPr>
        <w:t>13.31</w:t>
      </w:r>
      <w:r>
        <w:rPr>
          <w:rFonts w:hint="eastAsia" w:ascii="仿宋_GB2312" w:hAnsi="仿宋_GB2312" w:eastAsia="仿宋_GB2312" w:cs="仿宋_GB2312"/>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方正楷体_GBK" w:hAnsi="方正楷体_GBK" w:eastAsia="方正楷体_GBK" w:cs="方正楷体_GBK"/>
          <w:sz w:val="30"/>
          <w:szCs w:val="30"/>
          <w:lang w:val="zh-CN"/>
        </w:rPr>
      </w:pPr>
      <w:r>
        <w:rPr>
          <w:rFonts w:hint="eastAsia" w:ascii="楷体" w:hAnsi="楷体" w:eastAsia="楷体" w:cs="楷体"/>
          <w:sz w:val="30"/>
          <w:szCs w:val="30"/>
          <w:lang w:val="zh-CN"/>
        </w:rPr>
        <w:t>（二）项目支出情况</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2022</w:t>
      </w:r>
      <w:r>
        <w:rPr>
          <w:rFonts w:hint="eastAsia" w:ascii="仿宋_GB2312" w:hAnsi="仿宋_GB2312" w:eastAsia="仿宋_GB2312" w:cs="仿宋_GB2312"/>
          <w:sz w:val="30"/>
          <w:szCs w:val="30"/>
          <w:lang w:val="zh-CN"/>
        </w:rPr>
        <w:t>年度用于保障</w:t>
      </w:r>
      <w:r>
        <w:rPr>
          <w:rFonts w:hint="eastAsia" w:ascii="仿宋_GB2312" w:hAnsi="仿宋_GB2312" w:eastAsia="仿宋_GB2312" w:cs="仿宋_GB2312"/>
          <w:kern w:val="0"/>
          <w:sz w:val="30"/>
          <w:szCs w:val="30"/>
        </w:rPr>
        <w:t>通海县关心下一代工作委员会办公室</w:t>
      </w:r>
      <w:r>
        <w:rPr>
          <w:rFonts w:hint="eastAsia" w:ascii="仿宋_GB2312" w:hAnsi="仿宋_GB2312" w:eastAsia="仿宋_GB2312" w:cs="仿宋_GB2312"/>
          <w:sz w:val="30"/>
          <w:szCs w:val="30"/>
          <w:lang w:val="zh-CN"/>
        </w:rPr>
        <w:t>机构、下属事业单位等机构为完成特定的行政工作任务或事业发展目标，用于专项业务工作的经费支出</w:t>
      </w:r>
      <w:r>
        <w:rPr>
          <w:rFonts w:hint="eastAsia" w:ascii="仿宋_GB2312" w:hAnsi="仿宋_GB2312" w:eastAsia="仿宋_GB2312" w:cs="仿宋_GB2312"/>
          <w:kern w:val="0"/>
          <w:sz w:val="30"/>
          <w:szCs w:val="30"/>
        </w:rPr>
        <w:t>164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230.50</w:t>
      </w:r>
      <w:r>
        <w:rPr>
          <w:rFonts w:hint="eastAsia" w:ascii="仿宋_GB2312" w:hAnsi="仿宋_GB2312" w:eastAsia="仿宋_GB2312" w:cs="仿宋_GB2312"/>
          <w:sz w:val="30"/>
          <w:szCs w:val="30"/>
          <w:lang w:val="zh-CN"/>
        </w:rPr>
        <w:t>元。其中：基本建设类项目支出</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zh-CN"/>
        </w:rPr>
        <w:t>元。</w:t>
      </w:r>
      <w:r>
        <w:rPr>
          <w:rFonts w:hint="eastAsia" w:ascii="仿宋_GB2312" w:hAnsi="仿宋_GB2312" w:eastAsia="仿宋_GB2312" w:cs="仿宋_GB2312"/>
          <w:sz w:val="30"/>
          <w:szCs w:val="30"/>
          <w:lang w:val="en-US" w:eastAsia="zh-CN"/>
        </w:rPr>
        <w:t>具体项目开支情况：</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kern w:val="0"/>
          <w:sz w:val="30"/>
          <w:szCs w:val="30"/>
          <w:lang w:val="en-US" w:eastAsia="zh-CN"/>
        </w:rPr>
        <w:t>1.商品和服务支出16,225元，主要用于支付夏令营活动、未司项目培训等各类会议及培训支出。</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2.对个人和家庭的补助</w:t>
      </w:r>
      <w:r>
        <w:rPr>
          <w:rFonts w:hint="eastAsia" w:ascii="仿宋_GB2312" w:hAnsi="仿宋_GB2312" w:eastAsia="仿宋_GB2312" w:cs="仿宋_GB2312"/>
          <w:kern w:val="0"/>
          <w:sz w:val="30"/>
          <w:szCs w:val="30"/>
          <w:lang w:val="en-US" w:eastAsia="zh-CN"/>
        </w:rPr>
        <w:t>148,005.50元，主要用于支付</w:t>
      </w:r>
      <w:r>
        <w:rPr>
          <w:rFonts w:hint="eastAsia" w:ascii="仿宋_GB2312" w:hAnsi="仿宋_GB2312" w:eastAsia="仿宋_GB2312" w:cs="仿宋_GB2312"/>
          <w:kern w:val="0"/>
          <w:sz w:val="30"/>
          <w:szCs w:val="30"/>
        </w:rPr>
        <w:t>县关工委驻会老同志补贴、乡镇（街道）关工委常务副主任补贴</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网吧监督员、7名村（社区）关工委常务副主任补贴等支出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黑体" w:hAnsi="黑体" w:eastAsia="黑体" w:cs="黑体"/>
          <w:sz w:val="30"/>
          <w:szCs w:val="30"/>
          <w:lang w:val="zh-CN"/>
        </w:rPr>
      </w:pPr>
      <w:r>
        <w:rPr>
          <w:rFonts w:hint="eastAsia" w:ascii="黑体" w:hAnsi="黑体" w:eastAsia="黑体" w:cs="黑体"/>
          <w:sz w:val="30"/>
          <w:szCs w:val="30"/>
          <w:lang w:val="zh-CN"/>
        </w:rPr>
        <w:t>三、一般公共预算财政拨款支出决算情况说明</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zh-CN"/>
        </w:rPr>
        <w:t>（一）一般公共预算财政拨款支出决算总体情</w:t>
      </w:r>
      <w:r>
        <w:rPr>
          <w:rFonts w:hint="eastAsia" w:ascii="楷体" w:hAnsi="楷体" w:eastAsia="楷体" w:cs="楷体"/>
          <w:sz w:val="30"/>
          <w:szCs w:val="30"/>
          <w:lang w:val="en-US" w:eastAsia="zh-CN"/>
        </w:rPr>
        <w:t>况</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仿宋_GB2312" w:hAnsi="仿宋_GB2312" w:eastAsia="仿宋_GB2312" w:cs="仿宋_GB2312"/>
          <w:kern w:val="0"/>
          <w:sz w:val="30"/>
          <w:szCs w:val="30"/>
        </w:rPr>
        <w:t>通海县关心下一代工作委员会办公室</w:t>
      </w:r>
      <w:r>
        <w:rPr>
          <w:rFonts w:hint="eastAsia" w:ascii="仿宋_GB2312" w:hAnsi="仿宋_GB2312" w:eastAsia="仿宋_GB2312" w:cs="仿宋_GB2312"/>
          <w:sz w:val="30"/>
          <w:szCs w:val="30"/>
          <w:lang w:val="zh-CN"/>
        </w:rPr>
        <w:t>部门202</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zh-CN"/>
        </w:rPr>
        <w:t>年度一般公共预算财政拨款支出</w:t>
      </w:r>
      <w:r>
        <w:rPr>
          <w:rFonts w:hint="eastAsia" w:ascii="仿宋_GB2312" w:hAnsi="仿宋_GB2312" w:eastAsia="仿宋_GB2312" w:cs="仿宋_GB2312"/>
          <w:kern w:val="0"/>
          <w:sz w:val="30"/>
          <w:szCs w:val="30"/>
        </w:rPr>
        <w:t>864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638.08</w:t>
      </w:r>
      <w:r>
        <w:rPr>
          <w:rFonts w:hint="eastAsia" w:ascii="仿宋_GB2312" w:hAnsi="仿宋_GB2312" w:eastAsia="仿宋_GB2312" w:cs="仿宋_GB2312"/>
          <w:kern w:val="0"/>
          <w:sz w:val="30"/>
          <w:szCs w:val="30"/>
          <w:lang w:val="zh-CN"/>
        </w:rPr>
        <w:t>元，占本年支出合计的</w:t>
      </w:r>
      <w:r>
        <w:rPr>
          <w:rFonts w:hint="eastAsia" w:ascii="仿宋_GB2312" w:hAnsi="仿宋_GB2312" w:eastAsia="仿宋_GB2312" w:cs="仿宋_GB2312"/>
          <w:kern w:val="0"/>
          <w:sz w:val="30"/>
          <w:szCs w:val="30"/>
        </w:rPr>
        <w:t>93.56</w:t>
      </w:r>
      <w:r>
        <w:rPr>
          <w:rFonts w:hint="eastAsia" w:ascii="仿宋_GB2312" w:hAnsi="仿宋_GB2312" w:eastAsia="仿宋_GB2312" w:cs="仿宋_GB2312"/>
          <w:sz w:val="30"/>
          <w:szCs w:val="30"/>
          <w:lang w:val="zh-CN"/>
        </w:rPr>
        <w:t>%</w:t>
      </w:r>
      <w:r>
        <w:rPr>
          <w:rFonts w:hint="eastAsia" w:ascii="仿宋_GB2312" w:hAnsi="仿宋_GB2312" w:eastAsia="仿宋_GB2312" w:cs="仿宋_GB2312"/>
          <w:color w:val="000000"/>
          <w:kern w:val="0"/>
          <w:sz w:val="30"/>
          <w:szCs w:val="30"/>
          <w:lang w:val="zh-CN"/>
        </w:rPr>
        <w:t>。</w:t>
      </w:r>
      <w:r>
        <w:rPr>
          <w:rFonts w:hint="eastAsia" w:ascii="仿宋_GB2312" w:hAnsi="仿宋_GB2312" w:eastAsia="仿宋_GB2312" w:cs="仿宋_GB2312"/>
          <w:kern w:val="0"/>
          <w:sz w:val="30"/>
          <w:szCs w:val="30"/>
          <w:lang w:val="zh-CN"/>
        </w:rPr>
        <w:t>与上年相比增加</w:t>
      </w:r>
      <w:r>
        <w:rPr>
          <w:rFonts w:hint="eastAsia" w:ascii="仿宋_GB2312" w:hAnsi="仿宋_GB2312" w:eastAsia="仿宋_GB2312" w:cs="仿宋_GB2312"/>
          <w:kern w:val="0"/>
          <w:sz w:val="30"/>
          <w:szCs w:val="30"/>
        </w:rPr>
        <w:t>134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901.20</w:t>
      </w:r>
      <w:r>
        <w:rPr>
          <w:rFonts w:hint="eastAsia" w:ascii="仿宋_GB2312" w:hAnsi="仿宋_GB2312" w:eastAsia="仿宋_GB2312" w:cs="仿宋_GB2312"/>
          <w:kern w:val="0"/>
          <w:sz w:val="30"/>
          <w:szCs w:val="30"/>
          <w:lang w:val="zh-CN"/>
        </w:rPr>
        <w:t>元，增长</w:t>
      </w:r>
      <w:r>
        <w:rPr>
          <w:rFonts w:hint="eastAsia" w:ascii="仿宋_GB2312" w:hAnsi="仿宋_GB2312" w:eastAsia="仿宋_GB2312" w:cs="仿宋_GB2312"/>
          <w:kern w:val="0"/>
          <w:sz w:val="30"/>
          <w:szCs w:val="30"/>
        </w:rPr>
        <w:t>18.49</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kern w:val="0"/>
          <w:sz w:val="30"/>
          <w:szCs w:val="30"/>
        </w:rPr>
        <w:t>主要原因是：202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年从</w:t>
      </w: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rPr>
        <w:t>月起</w:t>
      </w:r>
      <w:r>
        <w:rPr>
          <w:rFonts w:hint="eastAsia" w:ascii="仿宋_GB2312" w:hAnsi="仿宋_GB2312" w:eastAsia="仿宋_GB2312" w:cs="仿宋_GB2312"/>
          <w:kern w:val="0"/>
          <w:sz w:val="30"/>
          <w:szCs w:val="30"/>
          <w:lang w:val="en-US" w:eastAsia="zh-CN"/>
        </w:rPr>
        <w:t>减少</w:t>
      </w:r>
      <w:r>
        <w:rPr>
          <w:rFonts w:hint="eastAsia" w:ascii="仿宋_GB2312" w:hAnsi="仿宋_GB2312" w:eastAsia="仿宋_GB2312" w:cs="仿宋_GB2312"/>
          <w:kern w:val="0"/>
          <w:sz w:val="30"/>
          <w:szCs w:val="30"/>
        </w:rPr>
        <w:t>一名在职人员，</w:t>
      </w:r>
      <w:r>
        <w:rPr>
          <w:rFonts w:hint="eastAsia" w:ascii="仿宋_GB2312" w:hAnsi="仿宋_GB2312" w:eastAsia="仿宋_GB2312" w:cs="仿宋_GB2312"/>
          <w:kern w:val="0"/>
          <w:sz w:val="30"/>
          <w:szCs w:val="30"/>
          <w:lang w:val="en-US" w:eastAsia="zh-CN"/>
        </w:rPr>
        <w:t>减少</w:t>
      </w:r>
      <w:r>
        <w:rPr>
          <w:rFonts w:hint="eastAsia" w:ascii="仿宋_GB2312" w:hAnsi="仿宋_GB2312" w:eastAsia="仿宋_GB2312" w:cs="仿宋_GB2312"/>
          <w:kern w:val="0"/>
          <w:sz w:val="30"/>
          <w:szCs w:val="30"/>
        </w:rPr>
        <w:t>一名人员经费支出；202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年12名网吧监督员、7名村（社区）关工委常务副主任补贴没有支出；年中养老保险、职工医疗保险、公务员医疗补助、住房公积金等保险缴费基数调整等。</w:t>
      </w:r>
      <w:r>
        <w:rPr>
          <w:rFonts w:hint="eastAsia" w:ascii="方正仿宋_GBK" w:hAnsi="方正仿宋_GBK" w:eastAsia="方正仿宋_GBK" w:cs="方正仿宋_GBK"/>
          <w:kern w:val="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（二）一般公共预算财政拨款支出决算具体情况</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kern w:val="0"/>
          <w:sz w:val="30"/>
          <w:szCs w:val="30"/>
          <w:lang w:val="zh-CN"/>
        </w:rPr>
        <w:t>1.一般公共服务（类）支出</w:t>
      </w:r>
      <w:r>
        <w:rPr>
          <w:rFonts w:hint="eastAsia" w:ascii="仿宋_GB2312" w:hAnsi="仿宋_GB2312" w:eastAsia="仿宋_GB2312" w:cs="仿宋_GB2312"/>
          <w:kern w:val="0"/>
          <w:sz w:val="30"/>
          <w:szCs w:val="30"/>
        </w:rPr>
        <w:t>695</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149.00</w:t>
      </w:r>
      <w:r>
        <w:rPr>
          <w:rFonts w:hint="eastAsia" w:ascii="仿宋_GB2312" w:hAnsi="仿宋_GB2312" w:eastAsia="仿宋_GB2312" w:cs="仿宋_GB2312"/>
          <w:kern w:val="0"/>
          <w:sz w:val="30"/>
          <w:szCs w:val="30"/>
          <w:lang w:val="zh-CN"/>
        </w:rPr>
        <w:t>元，</w:t>
      </w:r>
      <w:r>
        <w:rPr>
          <w:rFonts w:hint="eastAsia" w:ascii="仿宋_GB2312" w:hAnsi="仿宋_GB2312" w:eastAsia="仿宋_GB2312" w:cs="仿宋_GB2312"/>
          <w:sz w:val="30"/>
          <w:szCs w:val="30"/>
          <w:lang w:val="zh-CN"/>
        </w:rPr>
        <w:t>占一般公共预算财政拨款总支出的</w:t>
      </w:r>
      <w:r>
        <w:rPr>
          <w:rFonts w:hint="eastAsia" w:ascii="仿宋_GB2312" w:hAnsi="仿宋_GB2312" w:eastAsia="仿宋_GB2312" w:cs="仿宋_GB2312"/>
          <w:kern w:val="0"/>
          <w:sz w:val="30"/>
          <w:szCs w:val="30"/>
        </w:rPr>
        <w:t>80.40</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kern w:val="0"/>
          <w:sz w:val="30"/>
          <w:szCs w:val="30"/>
        </w:rPr>
        <w:t>主要用于工资福利支出</w:t>
      </w:r>
      <w:r>
        <w:rPr>
          <w:rFonts w:hint="eastAsia" w:ascii="仿宋_GB2312" w:hAnsi="仿宋_GB2312" w:eastAsia="仿宋_GB2312" w:cs="仿宋_GB2312"/>
          <w:kern w:val="0"/>
          <w:sz w:val="30"/>
          <w:szCs w:val="30"/>
          <w:lang w:val="en-US" w:eastAsia="zh-CN"/>
        </w:rPr>
        <w:t>489,326.36</w:t>
      </w:r>
      <w:r>
        <w:rPr>
          <w:rFonts w:hint="eastAsia" w:ascii="仿宋_GB2312" w:hAnsi="仿宋_GB2312" w:eastAsia="仿宋_GB2312" w:cs="仿宋_GB2312"/>
          <w:kern w:val="0"/>
          <w:sz w:val="30"/>
          <w:szCs w:val="30"/>
        </w:rPr>
        <w:t>元，用于支出在职人员工资、社会保障缴费、奖金、住房公积金等；商品</w:t>
      </w:r>
      <w:r>
        <w:rPr>
          <w:rFonts w:hint="eastAsia" w:ascii="仿宋_GB2312" w:hAnsi="仿宋_GB2312" w:eastAsia="仿宋_GB2312" w:cs="仿宋_GB2312"/>
          <w:kern w:val="0"/>
          <w:sz w:val="30"/>
          <w:szCs w:val="30"/>
          <w:lang w:val="en-US" w:eastAsia="zh-CN"/>
        </w:rPr>
        <w:t>和</w:t>
      </w:r>
      <w:r>
        <w:rPr>
          <w:rFonts w:hint="eastAsia" w:ascii="仿宋_GB2312" w:hAnsi="仿宋_GB2312" w:eastAsia="仿宋_GB2312" w:cs="仿宋_GB2312"/>
          <w:kern w:val="0"/>
          <w:sz w:val="30"/>
          <w:szCs w:val="30"/>
        </w:rPr>
        <w:t>服务支出</w:t>
      </w:r>
      <w:r>
        <w:rPr>
          <w:rFonts w:hint="eastAsia" w:ascii="仿宋_GB2312" w:hAnsi="仿宋_GB2312" w:eastAsia="仿宋_GB2312" w:cs="仿宋_GB2312"/>
          <w:kern w:val="0"/>
          <w:sz w:val="30"/>
          <w:szCs w:val="30"/>
          <w:lang w:val="en-US" w:eastAsia="zh-CN"/>
        </w:rPr>
        <w:t>101,138.24</w:t>
      </w:r>
      <w:r>
        <w:rPr>
          <w:rFonts w:hint="eastAsia" w:ascii="仿宋_GB2312" w:hAnsi="仿宋_GB2312" w:eastAsia="仿宋_GB2312" w:cs="仿宋_GB2312"/>
          <w:kern w:val="0"/>
          <w:sz w:val="30"/>
          <w:szCs w:val="30"/>
        </w:rPr>
        <w:t>元，用于支出办公费、邮电费、会议费、接待费、委托业务费、公务交通补贴等；对个人和家庭的补贴支出</w:t>
      </w:r>
      <w:r>
        <w:rPr>
          <w:rFonts w:hint="eastAsia" w:ascii="仿宋_GB2312" w:hAnsi="仿宋_GB2312" w:eastAsia="仿宋_GB2312" w:cs="仿宋_GB2312"/>
          <w:kern w:val="0"/>
          <w:sz w:val="30"/>
          <w:szCs w:val="30"/>
          <w:lang w:val="en-US" w:eastAsia="zh-CN"/>
        </w:rPr>
        <w:t>104,684.40</w:t>
      </w:r>
      <w:r>
        <w:rPr>
          <w:rFonts w:hint="eastAsia" w:ascii="仿宋_GB2312" w:hAnsi="仿宋_GB2312" w:eastAsia="仿宋_GB2312" w:cs="仿宋_GB2312"/>
          <w:kern w:val="0"/>
          <w:sz w:val="30"/>
          <w:szCs w:val="30"/>
        </w:rPr>
        <w:t>元，用于支出县关工委驻会老同志补贴、乡镇（街道）关工委常务副主任补贴等支出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kern w:val="0"/>
          <w:sz w:val="30"/>
          <w:szCs w:val="30"/>
          <w:lang w:val="zh-CN"/>
        </w:rPr>
        <w:t>2.外交（类）支出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kern w:val="0"/>
          <w:sz w:val="30"/>
          <w:szCs w:val="30"/>
          <w:lang w:val="zh-CN"/>
        </w:rPr>
        <w:t>3.国防（类）支出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kern w:val="0"/>
          <w:sz w:val="30"/>
          <w:szCs w:val="30"/>
          <w:lang w:val="zh-CN"/>
        </w:rPr>
        <w:t>4.公共安全（类）支出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5.教育（类）支出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6.科学技术（类）支出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7.文化旅游体育与传媒（类）支出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8.社会保障和就业（类）支出</w:t>
      </w:r>
      <w:r>
        <w:rPr>
          <w:rFonts w:hint="eastAsia" w:ascii="仿宋_GB2312" w:hAnsi="仿宋_GB2312" w:eastAsia="仿宋_GB2312" w:cs="仿宋_GB2312"/>
          <w:kern w:val="0"/>
          <w:sz w:val="30"/>
          <w:szCs w:val="30"/>
        </w:rPr>
        <w:t>63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423.36</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7.34</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kern w:val="0"/>
          <w:sz w:val="30"/>
          <w:szCs w:val="30"/>
        </w:rPr>
        <w:t>主要用于工资福利支出</w:t>
      </w:r>
      <w:r>
        <w:rPr>
          <w:rFonts w:hint="eastAsia" w:ascii="仿宋_GB2312" w:hAnsi="仿宋_GB2312" w:eastAsia="仿宋_GB2312" w:cs="仿宋_GB2312"/>
          <w:kern w:val="0"/>
          <w:sz w:val="30"/>
          <w:szCs w:val="30"/>
          <w:lang w:val="en-US" w:eastAsia="zh-CN"/>
        </w:rPr>
        <w:t>49,023.36</w:t>
      </w:r>
      <w:r>
        <w:rPr>
          <w:rFonts w:hint="eastAsia" w:ascii="仿宋_GB2312" w:hAnsi="仿宋_GB2312" w:eastAsia="仿宋_GB2312" w:cs="仿宋_GB2312"/>
          <w:kern w:val="0"/>
          <w:sz w:val="30"/>
          <w:szCs w:val="30"/>
        </w:rPr>
        <w:t>元，支出机关事业单位基本养老保险缴费；对个人和家庭的补助</w:t>
      </w:r>
      <w:r>
        <w:rPr>
          <w:rFonts w:hint="eastAsia" w:ascii="仿宋_GB2312" w:hAnsi="仿宋_GB2312" w:eastAsia="仿宋_GB2312" w:cs="仿宋_GB2312"/>
          <w:kern w:val="0"/>
          <w:sz w:val="30"/>
          <w:szCs w:val="30"/>
          <w:lang w:val="en-US" w:eastAsia="zh-CN"/>
        </w:rPr>
        <w:t>14,400.00</w:t>
      </w:r>
      <w:r>
        <w:rPr>
          <w:rFonts w:hint="eastAsia" w:ascii="仿宋_GB2312" w:hAnsi="仿宋_GB2312" w:eastAsia="仿宋_GB2312" w:cs="仿宋_GB2312"/>
          <w:kern w:val="0"/>
          <w:sz w:val="30"/>
          <w:szCs w:val="30"/>
        </w:rPr>
        <w:t>元，支出退休人员生活补助。</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9.卫生健康（类）支出</w:t>
      </w:r>
      <w:r>
        <w:rPr>
          <w:rFonts w:hint="eastAsia" w:ascii="仿宋_GB2312" w:hAnsi="仿宋_GB2312" w:eastAsia="仿宋_GB2312" w:cs="仿宋_GB2312"/>
          <w:kern w:val="0"/>
          <w:sz w:val="30"/>
          <w:szCs w:val="30"/>
        </w:rPr>
        <w:t>53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109.68</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6.14</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kern w:val="0"/>
          <w:sz w:val="30"/>
          <w:szCs w:val="30"/>
        </w:rPr>
        <w:t>主要用于工资福利支出53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109.68元，支出职工基本医疗保险缴费和公务员医疗补助缴费。</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10.节能环保（类）支出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11.城乡社区（类）支出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12.农林水（类）支出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13.交通运输（类）支出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14.资源勘探工业信息等（类）支出类</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rPr>
        <w:t>15.</w:t>
      </w:r>
      <w:r>
        <w:rPr>
          <w:rFonts w:hint="eastAsia" w:ascii="仿宋_GB2312" w:hAnsi="仿宋_GB2312" w:eastAsia="仿宋_GB2312" w:cs="仿宋_GB2312"/>
          <w:kern w:val="0"/>
          <w:sz w:val="30"/>
          <w:szCs w:val="30"/>
          <w:lang w:val="zh-CN"/>
        </w:rPr>
        <w:t>商业服务业等</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zh-CN"/>
        </w:rPr>
        <w:t>类</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zh-CN"/>
        </w:rPr>
        <w:t>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zh-CN"/>
        </w:rPr>
        <w:t>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16.金融（类）支出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17.援助其他地区（类）支出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18.自然资源海洋气象等（类）支出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19.住房保障（类）支出</w:t>
      </w:r>
      <w:r>
        <w:rPr>
          <w:rFonts w:hint="eastAsia" w:ascii="仿宋_GB2312" w:hAnsi="仿宋_GB2312" w:eastAsia="仿宋_GB2312" w:cs="仿宋_GB2312"/>
          <w:kern w:val="0"/>
          <w:sz w:val="30"/>
          <w:szCs w:val="30"/>
        </w:rPr>
        <w:t>52</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956.04</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6.12</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kern w:val="0"/>
          <w:sz w:val="30"/>
          <w:szCs w:val="30"/>
        </w:rPr>
        <w:t>主要用于工资福利支出52</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956.04元，支出住房公积金、住房补贴。</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20.粮油物资储备（类）支出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21.国有资本经营预算（类）支出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22.灾害防治及应急管理（类）支出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23.其他（类）支出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24.债务还本（类）支出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25.债务付息（类）支出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kern w:val="0"/>
          <w:sz w:val="30"/>
          <w:szCs w:val="30"/>
          <w:lang w:val="zh-CN"/>
        </w:rPr>
      </w:pPr>
      <w:r>
        <w:rPr>
          <w:rFonts w:hint="eastAsia" w:ascii="仿宋_GB2312" w:hAnsi="仿宋_GB2312" w:eastAsia="仿宋_GB2312" w:cs="仿宋_GB2312"/>
          <w:kern w:val="0"/>
          <w:sz w:val="30"/>
          <w:szCs w:val="30"/>
          <w:lang w:val="zh-CN"/>
        </w:rPr>
        <w:t>26.抗疫特别国债安排（类）支出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元，占一般公共预算财政拨款总支出的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kern w:val="0"/>
          <w:sz w:val="30"/>
          <w:szCs w:val="30"/>
          <w:lang w:val="zh-CN"/>
        </w:rPr>
        <w:t>%。</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黑体" w:hAnsi="黑体" w:eastAsia="黑体" w:cs="黑体"/>
          <w:sz w:val="30"/>
          <w:szCs w:val="30"/>
          <w:lang w:val="zh-CN"/>
        </w:rPr>
      </w:pPr>
      <w:r>
        <w:rPr>
          <w:rFonts w:hint="eastAsia" w:ascii="黑体" w:hAnsi="黑体" w:eastAsia="黑体" w:cs="黑体"/>
          <w:sz w:val="30"/>
          <w:szCs w:val="30"/>
        </w:rPr>
        <w:t>四、</w:t>
      </w:r>
      <w:r>
        <w:rPr>
          <w:rFonts w:hint="eastAsia" w:ascii="黑体" w:hAnsi="黑体" w:eastAsia="黑体" w:cs="黑体"/>
          <w:sz w:val="30"/>
          <w:szCs w:val="30"/>
          <w:lang w:val="zh-CN"/>
        </w:rPr>
        <w:t xml:space="preserve">财政拨款“三公”经费支出决算情况说明 </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kern w:val="0"/>
          <w:sz w:val="30"/>
          <w:szCs w:val="30"/>
        </w:rPr>
        <w:t>2022</w:t>
      </w:r>
      <w:r>
        <w:rPr>
          <w:rFonts w:hint="eastAsia" w:ascii="仿宋_GB2312" w:hAnsi="仿宋_GB2312" w:eastAsia="仿宋_GB2312" w:cs="仿宋_GB2312"/>
          <w:kern w:val="0"/>
          <w:sz w:val="30"/>
          <w:szCs w:val="30"/>
          <w:lang w:val="zh-CN"/>
        </w:rPr>
        <w:t>年度财政拨款</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zh-CN"/>
        </w:rPr>
        <w:t>三公</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zh-CN"/>
        </w:rPr>
        <w:t>经费支出决算中</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zh-CN"/>
        </w:rPr>
        <w:t>财政拨款</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zh-CN"/>
        </w:rPr>
        <w:t>三公</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zh-CN"/>
        </w:rPr>
        <w:t>经费支</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出年初预算为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500.00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元</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支出决算为</w:t>
      </w:r>
      <w:r>
        <w:rPr>
          <w:rFonts w:hint="eastAsia" w:ascii="仿宋_GB2312" w:hAnsi="仿宋_GB2312" w:eastAsia="仿宋_GB2312" w:cs="仿宋_GB2312"/>
          <w:color w:val="000000" w:themeColor="text1"/>
          <w:kern w:val="0"/>
          <w:sz w:val="30"/>
          <w:szCs w:val="30"/>
          <w14:textFill>
            <w14:solidFill>
              <w14:schemeClr w14:val="tx1"/>
            </w14:solidFill>
          </w14:textFill>
        </w:rPr>
        <w:t>2</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kern w:val="0"/>
          <w:sz w:val="30"/>
          <w:szCs w:val="30"/>
          <w14:textFill>
            <w14:solidFill>
              <w14:schemeClr w14:val="tx1"/>
            </w14:solidFill>
          </w14:textFill>
        </w:rPr>
        <w:t>040.00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元</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完成年初预算的</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45.33</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。其中</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因公出国</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境</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费支出决算</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元</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占总支出决算的</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公务用车购置费支出决算</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元</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占总支出决算的</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公务用车运行维护费支出决算</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元</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占总支出决算的</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公务接待费支出决算</w:t>
      </w:r>
      <w:r>
        <w:rPr>
          <w:rFonts w:hint="eastAsia" w:ascii="仿宋_GB2312" w:hAnsi="仿宋_GB2312" w:eastAsia="仿宋_GB2312" w:cs="仿宋_GB2312"/>
          <w:color w:val="000000" w:themeColor="text1"/>
          <w:kern w:val="0"/>
          <w:sz w:val="30"/>
          <w:szCs w:val="30"/>
          <w14:textFill>
            <w14:solidFill>
              <w14:schemeClr w14:val="tx1"/>
            </w14:solidFill>
          </w14:textFill>
        </w:rPr>
        <w:t>2</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kern w:val="0"/>
          <w:sz w:val="30"/>
          <w:szCs w:val="30"/>
          <w14:textFill>
            <w14:solidFill>
              <w14:schemeClr w14:val="tx1"/>
            </w14:solidFill>
          </w14:textFill>
        </w:rPr>
        <w:t>040.00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元</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占总支出决算的</w:t>
      </w:r>
      <w:r>
        <w:rPr>
          <w:rFonts w:hint="eastAsia" w:ascii="仿宋_GB2312" w:hAnsi="仿宋_GB2312" w:eastAsia="仿宋_GB2312" w:cs="仿宋_GB2312"/>
          <w:color w:val="000000" w:themeColor="text1"/>
          <w:kern w:val="0"/>
          <w:sz w:val="30"/>
          <w:szCs w:val="30"/>
          <w14:textFill>
            <w14:solidFill>
              <w14:schemeClr w14:val="tx1"/>
            </w14:solidFill>
          </w14:textFill>
        </w:rPr>
        <w:t>100.00%，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具体是国内接待费支出决算</w:t>
      </w:r>
      <w:r>
        <w:rPr>
          <w:rFonts w:hint="eastAsia" w:ascii="仿宋_GB2312" w:hAnsi="仿宋_GB2312" w:eastAsia="仿宋_GB2312" w:cs="仿宋_GB2312"/>
          <w:color w:val="000000" w:themeColor="text1"/>
          <w:kern w:val="0"/>
          <w:sz w:val="30"/>
          <w:szCs w:val="30"/>
          <w14:textFill>
            <w14:solidFill>
              <w14:schemeClr w14:val="tx1"/>
            </w14:solidFill>
          </w14:textFill>
        </w:rPr>
        <w:t>2</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kern w:val="0"/>
          <w:sz w:val="30"/>
          <w:szCs w:val="30"/>
          <w14:textFill>
            <w14:solidFill>
              <w14:schemeClr w14:val="tx1"/>
            </w14:solidFill>
          </w14:textFill>
        </w:rPr>
        <w:t>040.00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元</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其中</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外事接待费支出决算</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元</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国</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境</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外接待费支出决算</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元。</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（一）一般公共预算财政拨款“三公”经费支出决算总体情况</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FF0000"/>
          <w:sz w:val="30"/>
          <w:szCs w:val="30"/>
          <w:lang w:val="zh-CN"/>
        </w:rPr>
      </w:pPr>
      <w:r>
        <w:rPr>
          <w:rFonts w:hint="eastAsia" w:ascii="仿宋_GB2312" w:hAnsi="仿宋_GB2312" w:eastAsia="仿宋_GB2312" w:cs="仿宋_GB2312"/>
          <w:kern w:val="0"/>
          <w:sz w:val="30"/>
          <w:szCs w:val="30"/>
        </w:rPr>
        <w:t>通海县关心下一代工作委员会办公室</w:t>
      </w:r>
      <w:r>
        <w:rPr>
          <w:rFonts w:hint="eastAsia" w:ascii="仿宋_GB2312" w:hAnsi="仿宋_GB2312" w:eastAsia="仿宋_GB2312" w:cs="仿宋_GB2312"/>
          <w:sz w:val="30"/>
          <w:szCs w:val="30"/>
          <w:lang w:val="zh-CN"/>
        </w:rPr>
        <w:t>部门202</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zh-CN"/>
        </w:rPr>
        <w:t>年度一般公共预</w:t>
      </w:r>
      <w:r>
        <w:rPr>
          <w:rFonts w:hint="eastAsia" w:ascii="仿宋_GB2312" w:hAnsi="仿宋_GB2312" w:eastAsia="仿宋_GB2312" w:cs="仿宋_GB2312"/>
          <w:color w:val="000000" w:themeColor="text1"/>
          <w:sz w:val="30"/>
          <w:szCs w:val="30"/>
          <w:lang w:val="zh-CN"/>
          <w14:textFill>
            <w14:solidFill>
              <w14:schemeClr w14:val="tx1"/>
            </w14:solidFill>
          </w14:textFill>
        </w:rPr>
        <w:t>算财政拨款“三公”经费支出</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年初</w:t>
      </w:r>
      <w:r>
        <w:rPr>
          <w:rFonts w:hint="eastAsia" w:ascii="仿宋_GB2312" w:hAnsi="仿宋_GB2312" w:eastAsia="仿宋_GB2312" w:cs="仿宋_GB2312"/>
          <w:color w:val="000000" w:themeColor="text1"/>
          <w:sz w:val="30"/>
          <w:szCs w:val="30"/>
          <w:lang w:val="zh-CN"/>
          <w14:textFill>
            <w14:solidFill>
              <w14:schemeClr w14:val="tx1"/>
            </w14:solidFill>
          </w14:textFill>
        </w:rPr>
        <w:t>预算为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500.00</w:t>
      </w:r>
      <w:r>
        <w:rPr>
          <w:rFonts w:hint="eastAsia" w:ascii="仿宋_GB2312" w:hAnsi="仿宋_GB2312" w:eastAsia="仿宋_GB2312" w:cs="仿宋_GB2312"/>
          <w:color w:val="000000" w:themeColor="text1"/>
          <w:sz w:val="30"/>
          <w:szCs w:val="30"/>
          <w:lang w:val="zh-CN"/>
          <w14:textFill>
            <w14:solidFill>
              <w14:schemeClr w14:val="tx1"/>
            </w14:solidFill>
          </w14:textFill>
        </w:rPr>
        <w:t>元，支出决算为</w:t>
      </w:r>
      <w:r>
        <w:rPr>
          <w:rFonts w:hint="eastAsia" w:ascii="仿宋_GB2312" w:hAnsi="仿宋_GB2312" w:eastAsia="仿宋_GB2312" w:cs="仿宋_GB2312"/>
          <w:color w:val="000000" w:themeColor="text1"/>
          <w:kern w:val="0"/>
          <w:sz w:val="30"/>
          <w:szCs w:val="30"/>
          <w14:textFill>
            <w14:solidFill>
              <w14:schemeClr w14:val="tx1"/>
            </w14:solidFill>
          </w14:textFill>
        </w:rPr>
        <w:t>2</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kern w:val="0"/>
          <w:sz w:val="30"/>
          <w:szCs w:val="30"/>
          <w14:textFill>
            <w14:solidFill>
              <w14:schemeClr w14:val="tx1"/>
            </w14:solidFill>
          </w14:textFill>
        </w:rPr>
        <w:t>040.00</w:t>
      </w:r>
      <w:r>
        <w:rPr>
          <w:rFonts w:hint="eastAsia" w:ascii="仿宋_GB2312" w:hAnsi="仿宋_GB2312" w:eastAsia="仿宋_GB2312" w:cs="仿宋_GB2312"/>
          <w:color w:val="000000" w:themeColor="text1"/>
          <w:sz w:val="30"/>
          <w:szCs w:val="30"/>
          <w:lang w:val="zh-CN"/>
          <w14:textFill>
            <w14:solidFill>
              <w14:schemeClr w14:val="tx1"/>
            </w14:solidFill>
          </w14:textFill>
        </w:rPr>
        <w:t>元，完成</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年初</w:t>
      </w:r>
      <w:r>
        <w:rPr>
          <w:rFonts w:hint="eastAsia" w:ascii="仿宋_GB2312" w:hAnsi="仿宋_GB2312" w:eastAsia="仿宋_GB2312" w:cs="仿宋_GB2312"/>
          <w:color w:val="000000" w:themeColor="text1"/>
          <w:sz w:val="30"/>
          <w:szCs w:val="30"/>
          <w:lang w:val="zh-CN"/>
          <w14:textFill>
            <w14:solidFill>
              <w14:schemeClr w14:val="tx1"/>
            </w14:solidFill>
          </w14:textFill>
        </w:rPr>
        <w:t>预算的</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45.33</w:t>
      </w:r>
      <w:r>
        <w:rPr>
          <w:rFonts w:hint="eastAsia" w:ascii="仿宋_GB2312" w:hAnsi="仿宋_GB2312" w:eastAsia="仿宋_GB2312" w:cs="仿宋_GB2312"/>
          <w:color w:val="000000" w:themeColor="text1"/>
          <w:sz w:val="30"/>
          <w:szCs w:val="30"/>
          <w:lang w:val="zh-CN"/>
          <w14:textFill>
            <w14:solidFill>
              <w14:schemeClr w14:val="tx1"/>
            </w14:solidFill>
          </w14:textFill>
        </w:rPr>
        <w:t>%。其中：因公出国（境）费支出决算为</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lang w:val="zh-CN"/>
          <w14:textFill>
            <w14:solidFill>
              <w14:schemeClr w14:val="tx1"/>
            </w14:solidFill>
          </w14:textFill>
        </w:rPr>
        <w:t>元，完成</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年初</w:t>
      </w:r>
      <w:r>
        <w:rPr>
          <w:rFonts w:hint="eastAsia" w:ascii="仿宋_GB2312" w:hAnsi="仿宋_GB2312" w:eastAsia="仿宋_GB2312" w:cs="仿宋_GB2312"/>
          <w:color w:val="000000" w:themeColor="text1"/>
          <w:sz w:val="30"/>
          <w:szCs w:val="30"/>
          <w:lang w:val="zh-CN"/>
          <w14:textFill>
            <w14:solidFill>
              <w14:schemeClr w14:val="tx1"/>
            </w14:solidFill>
          </w14:textFill>
        </w:rPr>
        <w:t>预算的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color w:val="000000" w:themeColor="text1"/>
          <w:sz w:val="30"/>
          <w:szCs w:val="30"/>
          <w:lang w:val="zh-CN"/>
          <w14:textFill>
            <w14:solidFill>
              <w14:schemeClr w14:val="tx1"/>
            </w14:solidFill>
          </w14:textFill>
        </w:rPr>
        <w:t>%；公务用车购置费支出决算为</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lang w:val="zh-CN"/>
          <w14:textFill>
            <w14:solidFill>
              <w14:schemeClr w14:val="tx1"/>
            </w14:solidFill>
          </w14:textFill>
        </w:rPr>
        <w:t>元，完成</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年初</w:t>
      </w:r>
      <w:r>
        <w:rPr>
          <w:rFonts w:hint="eastAsia" w:ascii="仿宋_GB2312" w:hAnsi="仿宋_GB2312" w:eastAsia="仿宋_GB2312" w:cs="仿宋_GB2312"/>
          <w:color w:val="000000" w:themeColor="text1"/>
          <w:sz w:val="30"/>
          <w:szCs w:val="30"/>
          <w:lang w:val="zh-CN"/>
          <w14:textFill>
            <w14:solidFill>
              <w14:schemeClr w14:val="tx1"/>
            </w14:solidFill>
          </w14:textFill>
        </w:rPr>
        <w:t>预算的</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lang w:val="zh-CN"/>
          <w14:textFill>
            <w14:solidFill>
              <w14:schemeClr w14:val="tx1"/>
            </w14:solidFill>
          </w14:textFill>
        </w:rPr>
        <w:t>%；公务用车运行维护费支出决算为</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lang w:val="zh-CN"/>
          <w14:textFill>
            <w14:solidFill>
              <w14:schemeClr w14:val="tx1"/>
            </w14:solidFill>
          </w14:textFill>
        </w:rPr>
        <w:t>元，完成</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年初</w:t>
      </w:r>
      <w:r>
        <w:rPr>
          <w:rFonts w:hint="eastAsia" w:ascii="仿宋_GB2312" w:hAnsi="仿宋_GB2312" w:eastAsia="仿宋_GB2312" w:cs="仿宋_GB2312"/>
          <w:color w:val="000000" w:themeColor="text1"/>
          <w:sz w:val="30"/>
          <w:szCs w:val="30"/>
          <w:lang w:val="zh-CN"/>
          <w14:textFill>
            <w14:solidFill>
              <w14:schemeClr w14:val="tx1"/>
            </w14:solidFill>
          </w14:textFill>
        </w:rPr>
        <w:t>预算的</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lang w:val="zh-CN"/>
          <w14:textFill>
            <w14:solidFill>
              <w14:schemeClr w14:val="tx1"/>
            </w14:solidFill>
          </w14:textFill>
        </w:rPr>
        <w:t>%；公务接待费支出决算为</w:t>
      </w:r>
      <w:r>
        <w:rPr>
          <w:rFonts w:hint="eastAsia" w:ascii="仿宋_GB2312" w:hAnsi="仿宋_GB2312" w:eastAsia="仿宋_GB2312" w:cs="仿宋_GB2312"/>
          <w:color w:val="000000" w:themeColor="text1"/>
          <w:kern w:val="0"/>
          <w:sz w:val="30"/>
          <w:szCs w:val="30"/>
          <w14:textFill>
            <w14:solidFill>
              <w14:schemeClr w14:val="tx1"/>
            </w14:solidFill>
          </w14:textFill>
        </w:rPr>
        <w:t>2</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kern w:val="0"/>
          <w:sz w:val="30"/>
          <w:szCs w:val="30"/>
          <w14:textFill>
            <w14:solidFill>
              <w14:schemeClr w14:val="tx1"/>
            </w14:solidFill>
          </w14:textFill>
        </w:rPr>
        <w:t>040.00</w:t>
      </w:r>
      <w:r>
        <w:rPr>
          <w:rFonts w:hint="eastAsia" w:ascii="仿宋_GB2312" w:hAnsi="仿宋_GB2312" w:eastAsia="仿宋_GB2312" w:cs="仿宋_GB2312"/>
          <w:color w:val="000000" w:themeColor="text1"/>
          <w:sz w:val="30"/>
          <w:szCs w:val="30"/>
          <w:lang w:val="zh-CN"/>
          <w14:textFill>
            <w14:solidFill>
              <w14:schemeClr w14:val="tx1"/>
            </w14:solidFill>
          </w14:textFill>
        </w:rPr>
        <w:t>元，完成</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年初</w:t>
      </w:r>
      <w:r>
        <w:rPr>
          <w:rFonts w:hint="eastAsia" w:ascii="仿宋_GB2312" w:hAnsi="仿宋_GB2312" w:eastAsia="仿宋_GB2312" w:cs="仿宋_GB2312"/>
          <w:color w:val="000000" w:themeColor="text1"/>
          <w:sz w:val="30"/>
          <w:szCs w:val="30"/>
          <w:lang w:val="zh-CN"/>
          <w14:textFill>
            <w14:solidFill>
              <w14:schemeClr w14:val="tx1"/>
            </w14:solidFill>
          </w14:textFill>
        </w:rPr>
        <w:t>预算的</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lang w:val="zh-CN"/>
          <w14:textFill>
            <w14:solidFill>
              <w14:schemeClr w14:val="tx1"/>
            </w14:solidFill>
          </w14:textFill>
        </w:rPr>
        <w:t>%。</w:t>
      </w:r>
      <w:r>
        <w:rPr>
          <w:rFonts w:hint="eastAsia" w:ascii="仿宋_GB2312" w:hAnsi="仿宋_GB2312" w:eastAsia="仿宋_GB2312" w:cs="仿宋_GB2312"/>
          <w:color w:val="000000" w:themeColor="text1"/>
          <w:kern w:val="0"/>
          <w:sz w:val="30"/>
          <w:szCs w:val="30"/>
          <w14:textFill>
            <w14:solidFill>
              <w14:schemeClr w14:val="tx1"/>
            </w14:solidFill>
          </w14:textFill>
        </w:rPr>
        <w:t>202</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0"/>
          <w:szCs w:val="30"/>
          <w14:textFill>
            <w14:solidFill>
              <w14:schemeClr w14:val="tx1"/>
            </w14:solidFill>
          </w14:textFill>
        </w:rPr>
        <w:t>年度一般公共预算财政拨款“三公”经费支出决算数小于预算数的主要原因是严格执行中央八项规定，厉行节约，精简接待开支。</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000000" w:themeColor="text1"/>
          <w:sz w:val="30"/>
          <w:szCs w:val="30"/>
          <w:lang w:val="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2022</w:t>
      </w:r>
      <w:r>
        <w:rPr>
          <w:rFonts w:hint="eastAsia" w:ascii="仿宋_GB2312" w:hAnsi="仿宋_GB2312" w:eastAsia="仿宋_GB2312" w:cs="仿宋_GB2312"/>
          <w:color w:val="000000" w:themeColor="text1"/>
          <w:sz w:val="30"/>
          <w:szCs w:val="30"/>
          <w:lang w:val="zh-CN"/>
          <w14:textFill>
            <w14:solidFill>
              <w14:schemeClr w14:val="tx1"/>
            </w14:solidFill>
          </w14:textFill>
        </w:rPr>
        <w:t>年度一般公共预算财政拨款</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三公</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经费支出决算数比上年增加</w:t>
      </w:r>
      <w:r>
        <w:rPr>
          <w:rFonts w:hint="eastAsia" w:ascii="仿宋_GB2312" w:hAnsi="仿宋_GB2312" w:eastAsia="仿宋_GB2312" w:cs="仿宋_GB2312"/>
          <w:color w:val="000000" w:themeColor="text1"/>
          <w:kern w:val="0"/>
          <w:sz w:val="30"/>
          <w:szCs w:val="30"/>
          <w14:textFill>
            <w14:solidFill>
              <w14:schemeClr w14:val="tx1"/>
            </w14:solidFill>
          </w14:textFill>
        </w:rPr>
        <w:t>1</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kern w:val="0"/>
          <w:sz w:val="30"/>
          <w:szCs w:val="30"/>
          <w14:textFill>
            <w14:solidFill>
              <w14:schemeClr w14:val="tx1"/>
            </w14:solidFill>
          </w14:textFill>
        </w:rPr>
        <w:t>224.00</w:t>
      </w:r>
      <w:r>
        <w:rPr>
          <w:rFonts w:hint="eastAsia" w:ascii="仿宋_GB2312" w:hAnsi="仿宋_GB2312" w:eastAsia="仿宋_GB2312" w:cs="仿宋_GB2312"/>
          <w:color w:val="000000" w:themeColor="text1"/>
          <w:sz w:val="30"/>
          <w:szCs w:val="30"/>
          <w:lang w:val="zh-CN"/>
          <w14:textFill>
            <w14:solidFill>
              <w14:schemeClr w14:val="tx1"/>
            </w14:solidFill>
          </w14:textFill>
        </w:rPr>
        <w:t>元</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增长</w:t>
      </w:r>
      <w:r>
        <w:rPr>
          <w:rFonts w:hint="eastAsia" w:ascii="仿宋_GB2312" w:hAnsi="仿宋_GB2312" w:eastAsia="仿宋_GB2312" w:cs="仿宋_GB2312"/>
          <w:color w:val="000000" w:themeColor="text1"/>
          <w:kern w:val="0"/>
          <w:sz w:val="30"/>
          <w:szCs w:val="30"/>
          <w14:textFill>
            <w14:solidFill>
              <w14:schemeClr w14:val="tx1"/>
            </w14:solidFill>
          </w14:textFill>
        </w:rPr>
        <w:t>150.00</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。其中</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因公出国</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境</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费支出决算增加</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lang w:val="zh-CN"/>
          <w14:textFill>
            <w14:solidFill>
              <w14:schemeClr w14:val="tx1"/>
            </w14:solidFill>
          </w14:textFill>
        </w:rPr>
        <w:t>元</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增长</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公务用车购置费支出决算增加</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lang w:val="zh-CN"/>
          <w14:textFill>
            <w14:solidFill>
              <w14:schemeClr w14:val="tx1"/>
            </w14:solidFill>
          </w14:textFill>
        </w:rPr>
        <w:t>元</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增长</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公务用车运行维护费支出决算增加</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lang w:val="zh-CN"/>
          <w14:textFill>
            <w14:solidFill>
              <w14:schemeClr w14:val="tx1"/>
            </w14:solidFill>
          </w14:textFill>
        </w:rPr>
        <w:t>元</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增长</w:t>
      </w:r>
      <w:r>
        <w:rPr>
          <w:rFonts w:hint="eastAsia" w:ascii="仿宋_GB2312" w:hAnsi="仿宋_GB2312" w:eastAsia="仿宋_GB2312" w:cs="仿宋_GB2312"/>
          <w:color w:val="000000" w:themeColor="text1"/>
          <w:kern w:val="0"/>
          <w:sz w:val="30"/>
          <w:szCs w:val="30"/>
          <w14:textFill>
            <w14:solidFill>
              <w14:schemeClr w14:val="tx1"/>
            </w14:solidFill>
          </w14:textFill>
        </w:rPr>
        <w:t>0.00</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公务接待费支出决算增加</w:t>
      </w:r>
      <w:r>
        <w:rPr>
          <w:rFonts w:hint="eastAsia" w:ascii="仿宋_GB2312" w:hAnsi="仿宋_GB2312" w:eastAsia="仿宋_GB2312" w:cs="仿宋_GB2312"/>
          <w:color w:val="000000" w:themeColor="text1"/>
          <w:kern w:val="0"/>
          <w:sz w:val="30"/>
          <w:szCs w:val="30"/>
          <w14:textFill>
            <w14:solidFill>
              <w14:schemeClr w14:val="tx1"/>
            </w14:solidFill>
          </w14:textFill>
        </w:rPr>
        <w:t>1</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kern w:val="0"/>
          <w:sz w:val="30"/>
          <w:szCs w:val="30"/>
          <w14:textFill>
            <w14:solidFill>
              <w14:schemeClr w14:val="tx1"/>
            </w14:solidFill>
          </w14:textFill>
        </w:rPr>
        <w:t>224.00</w:t>
      </w:r>
      <w:r>
        <w:rPr>
          <w:rFonts w:hint="eastAsia" w:ascii="仿宋_GB2312" w:hAnsi="仿宋_GB2312" w:eastAsia="仿宋_GB2312" w:cs="仿宋_GB2312"/>
          <w:color w:val="000000" w:themeColor="text1"/>
          <w:sz w:val="30"/>
          <w:szCs w:val="30"/>
          <w:lang w:val="zh-CN"/>
          <w14:textFill>
            <w14:solidFill>
              <w14:schemeClr w14:val="tx1"/>
            </w14:solidFill>
          </w14:textFill>
        </w:rPr>
        <w:t>元</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增长</w:t>
      </w:r>
      <w:r>
        <w:rPr>
          <w:rFonts w:hint="eastAsia" w:ascii="仿宋_GB2312" w:hAnsi="仿宋_GB2312" w:eastAsia="仿宋_GB2312" w:cs="仿宋_GB2312"/>
          <w:color w:val="000000" w:themeColor="text1"/>
          <w:kern w:val="0"/>
          <w:sz w:val="30"/>
          <w:szCs w:val="30"/>
          <w14:textFill>
            <w14:solidFill>
              <w14:schemeClr w14:val="tx1"/>
            </w14:solidFill>
          </w14:textFill>
        </w:rPr>
        <w:t>150.00</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zh-CN"/>
          <w14:textFill>
            <w14:solidFill>
              <w14:schemeClr w14:val="tx1"/>
            </w14:solidFill>
          </w14:textFill>
        </w:rPr>
        <w:t>。202</w:t>
      </w: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kern w:val="0"/>
          <w:sz w:val="30"/>
          <w:szCs w:val="30"/>
          <w14:textFill>
            <w14:solidFill>
              <w14:schemeClr w14:val="tx1"/>
            </w14:solidFill>
          </w14:textFill>
        </w:rPr>
        <w:t>年度一般公共预算财政拨款“三公”经费支出决算增加的主要原因是上年基数较小，本年正常支出后同比增长较大。</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（二）一般公共预算财政拨款“三公”经费支出实物量的具体情况</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b w:val="0"/>
          <w:bCs/>
          <w:color w:val="000000" w:themeColor="text1"/>
          <w:sz w:val="30"/>
          <w:szCs w:val="30"/>
          <w14:textFill>
            <w14:solidFill>
              <w14:schemeClr w14:val="tx1"/>
            </w14:solidFill>
          </w14:textFill>
        </w:rPr>
      </w:pP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0"/>
          <w:szCs w:val="30"/>
          <w14:textFill>
            <w14:solidFill>
              <w14:schemeClr w14:val="tx1"/>
            </w14:solidFill>
          </w14:textFill>
        </w:rPr>
        <w:t>安排因公出国（境）团组</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30"/>
          <w:szCs w:val="30"/>
          <w14:textFill>
            <w14:solidFill>
              <w14:schemeClr w14:val="tx1"/>
            </w14:solidFill>
          </w14:textFill>
        </w:rPr>
        <w:t>个，累计</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30"/>
          <w:szCs w:val="30"/>
          <w14:textFill>
            <w14:solidFill>
              <w14:schemeClr w14:val="tx1"/>
            </w14:solidFill>
          </w14:textFill>
        </w:rPr>
        <w:t>人次。</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b w:val="0"/>
          <w:bCs/>
          <w:color w:val="000000" w:themeColor="text1"/>
          <w:sz w:val="30"/>
          <w:szCs w:val="30"/>
          <w14:textFill>
            <w14:solidFill>
              <w14:schemeClr w14:val="tx1"/>
            </w14:solidFill>
          </w14:textFill>
        </w:rPr>
      </w:pPr>
      <w:r>
        <w:rPr>
          <w:rFonts w:hint="eastAsia" w:ascii="仿宋_GB2312" w:hAnsi="仿宋_GB2312" w:eastAsia="仿宋_GB2312" w:cs="仿宋_GB2312"/>
          <w:b w:val="0"/>
          <w:bCs/>
          <w:color w:val="000000" w:themeColor="text1"/>
          <w:sz w:val="30"/>
          <w:szCs w:val="30"/>
          <w14:textFill>
            <w14:solidFill>
              <w14:schemeClr w14:val="tx1"/>
            </w14:solidFill>
          </w14:textFill>
        </w:rPr>
        <w:t>2.购置车辆</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30"/>
          <w:szCs w:val="30"/>
          <w14:textFill>
            <w14:solidFill>
              <w14:schemeClr w14:val="tx1"/>
            </w14:solidFill>
          </w14:textFill>
        </w:rPr>
        <w:t>辆。开支一般公共预算财政拨款的公务用车保有量为</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30"/>
          <w:szCs w:val="30"/>
          <w14:textFill>
            <w14:solidFill>
              <w14:schemeClr w14:val="tx1"/>
            </w14:solidFill>
          </w14:textFill>
        </w:rPr>
        <w:t>辆。</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b w:val="0"/>
          <w:bCs/>
          <w:color w:val="000000" w:themeColor="text1"/>
          <w:sz w:val="30"/>
          <w:szCs w:val="30"/>
          <w14:textFill>
            <w14:solidFill>
              <w14:schemeClr w14:val="tx1"/>
            </w14:solidFill>
          </w14:textFill>
        </w:rPr>
      </w:pPr>
      <w:r>
        <w:rPr>
          <w:rFonts w:hint="eastAsia" w:ascii="仿宋_GB2312" w:hAnsi="仿宋_GB2312" w:eastAsia="仿宋_GB2312" w:cs="仿宋_GB2312"/>
          <w:b w:val="0"/>
          <w:bCs/>
          <w:color w:val="000000" w:themeColor="text1"/>
          <w:sz w:val="30"/>
          <w:szCs w:val="30"/>
          <w14:textFill>
            <w14:solidFill>
              <w14:schemeClr w14:val="tx1"/>
            </w14:solidFill>
          </w14:textFill>
        </w:rPr>
        <w:t>3.安排国内公务接待</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30"/>
          <w:szCs w:val="30"/>
          <w14:textFill>
            <w14:solidFill>
              <w14:schemeClr w14:val="tx1"/>
            </w14:solidFill>
          </w14:textFill>
        </w:rPr>
        <w:t>批次（其中：外事接待</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30"/>
          <w:szCs w:val="30"/>
          <w14:textFill>
            <w14:solidFill>
              <w14:schemeClr w14:val="tx1"/>
            </w14:solidFill>
          </w14:textFill>
        </w:rPr>
        <w:t>批次），接待人次</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30"/>
          <w:szCs w:val="30"/>
          <w14:textFill>
            <w14:solidFill>
              <w14:schemeClr w14:val="tx1"/>
            </w14:solidFill>
          </w14:textFill>
        </w:rPr>
        <w:t>人（其中：外事接待人次</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30"/>
          <w:szCs w:val="30"/>
          <w14:textFill>
            <w14:solidFill>
              <w14:schemeClr w14:val="tx1"/>
            </w14:solidFill>
          </w14:textFill>
        </w:rPr>
        <w:t>人）。</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center"/>
        <w:textAlignment w:val="auto"/>
        <w:rPr>
          <w:rFonts w:hint="eastAsia" w:ascii="黑体" w:hAnsi="黑体" w:eastAsia="黑体" w:cs="黑体"/>
          <w:sz w:val="30"/>
          <w:szCs w:val="30"/>
          <w:lang w:val="zh-CN"/>
        </w:rPr>
      </w:pPr>
      <w:r>
        <w:rPr>
          <w:rFonts w:hint="eastAsia" w:ascii="黑体" w:hAnsi="黑体" w:eastAsia="黑体" w:cs="黑体"/>
          <w:sz w:val="30"/>
          <w:szCs w:val="30"/>
          <w:lang w:val="zh-CN"/>
        </w:rPr>
        <w:t>第四部分  其他重要事项及相关口径情况说明</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一、</w:t>
      </w:r>
      <w:r>
        <w:rPr>
          <w:rFonts w:hint="eastAsia" w:ascii="黑体" w:hAnsi="黑体" w:eastAsia="黑体" w:cs="黑体"/>
          <w:sz w:val="30"/>
          <w:szCs w:val="30"/>
        </w:rPr>
        <w:t>机关运行经费支出情况</w:t>
      </w:r>
    </w:p>
    <w:p>
      <w:pPr>
        <w:keepNext w:val="0"/>
        <w:keepLines w:val="0"/>
        <w:pageBreakBefore w:val="0"/>
        <w:widowControl w:val="0"/>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通海县关心下一代工作委员会办公室</w:t>
      </w:r>
      <w:r>
        <w:rPr>
          <w:rFonts w:hint="eastAsia" w:ascii="仿宋_GB2312" w:hAnsi="仿宋_GB2312" w:eastAsia="仿宋_GB2312" w:cs="仿宋_GB2312"/>
          <w:color w:val="000000" w:themeColor="text1"/>
          <w:sz w:val="30"/>
          <w:szCs w:val="30"/>
          <w14:textFill>
            <w14:solidFill>
              <w14:schemeClr w14:val="tx1"/>
            </w14:solidFill>
          </w14:textFill>
        </w:rPr>
        <w:t>部门2022年机关运行经费支出</w:t>
      </w:r>
      <w:r>
        <w:rPr>
          <w:rFonts w:hint="eastAsia" w:ascii="仿宋_GB2312" w:hAnsi="仿宋_GB2312" w:eastAsia="仿宋_GB2312" w:cs="仿宋_GB2312"/>
          <w:color w:val="000000" w:themeColor="text1"/>
          <w:kern w:val="0"/>
          <w:sz w:val="30"/>
          <w:szCs w:val="30"/>
          <w14:textFill>
            <w14:solidFill>
              <w14:schemeClr w14:val="tx1"/>
            </w14:solidFill>
          </w14:textFill>
        </w:rPr>
        <w:t>88</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kern w:val="0"/>
          <w:sz w:val="30"/>
          <w:szCs w:val="30"/>
          <w14:textFill>
            <w14:solidFill>
              <w14:schemeClr w14:val="tx1"/>
            </w14:solidFill>
          </w14:textFill>
        </w:rPr>
        <w:t>616.24</w:t>
      </w:r>
      <w:r>
        <w:rPr>
          <w:rFonts w:hint="eastAsia" w:ascii="仿宋_GB2312" w:hAnsi="仿宋_GB2312" w:eastAsia="仿宋_GB2312" w:cs="仿宋_GB2312"/>
          <w:color w:val="000000" w:themeColor="text1"/>
          <w:sz w:val="30"/>
          <w:szCs w:val="30"/>
          <w14:textFill>
            <w14:solidFill>
              <w14:schemeClr w14:val="tx1"/>
            </w14:solidFill>
          </w14:textFill>
        </w:rPr>
        <w:t>元，</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比上年</w:t>
      </w:r>
      <w:r>
        <w:rPr>
          <w:rFonts w:hint="eastAsia" w:ascii="仿宋_GB2312" w:hAnsi="仿宋_GB2312" w:eastAsia="仿宋_GB2312" w:cs="仿宋_GB2312"/>
          <w:color w:val="000000" w:themeColor="text1"/>
          <w:sz w:val="30"/>
          <w:szCs w:val="30"/>
          <w14:textFill>
            <w14:solidFill>
              <w14:schemeClr w14:val="tx1"/>
            </w14:solidFill>
          </w14:textFill>
        </w:rPr>
        <w:t>增加</w:t>
      </w:r>
      <w:r>
        <w:rPr>
          <w:rFonts w:hint="eastAsia" w:ascii="仿宋_GB2312" w:hAnsi="仿宋_GB2312" w:eastAsia="仿宋_GB2312" w:cs="仿宋_GB2312"/>
          <w:color w:val="000000" w:themeColor="text1"/>
          <w:kern w:val="0"/>
          <w:sz w:val="30"/>
          <w:szCs w:val="30"/>
          <w14:textFill>
            <w14:solidFill>
              <w14:schemeClr w14:val="tx1"/>
            </w14:solidFill>
          </w14:textFill>
        </w:rPr>
        <w:t>43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themeColor="text1"/>
          <w:kern w:val="0"/>
          <w:sz w:val="30"/>
          <w:szCs w:val="30"/>
          <w14:textFill>
            <w14:solidFill>
              <w14:schemeClr w14:val="tx1"/>
            </w14:solidFill>
          </w14:textFill>
        </w:rPr>
        <w:t>054.04</w:t>
      </w:r>
      <w:r>
        <w:rPr>
          <w:rFonts w:hint="eastAsia" w:ascii="仿宋_GB2312" w:hAnsi="仿宋_GB2312" w:eastAsia="仿宋_GB2312" w:cs="仿宋_GB2312"/>
          <w:color w:val="000000" w:themeColor="text1"/>
          <w:sz w:val="30"/>
          <w:szCs w:val="30"/>
          <w14:textFill>
            <w14:solidFill>
              <w14:schemeClr w14:val="tx1"/>
            </w14:solidFill>
          </w14:textFill>
        </w:rPr>
        <w:t>元，增长</w:t>
      </w:r>
      <w:r>
        <w:rPr>
          <w:rFonts w:hint="eastAsia" w:ascii="仿宋_GB2312" w:hAnsi="仿宋_GB2312" w:eastAsia="仿宋_GB2312" w:cs="仿宋_GB2312"/>
          <w:color w:val="000000" w:themeColor="text1"/>
          <w:kern w:val="0"/>
          <w:sz w:val="30"/>
          <w:szCs w:val="30"/>
          <w14:textFill>
            <w14:solidFill>
              <w14:schemeClr w14:val="tx1"/>
            </w14:solidFill>
          </w14:textFill>
        </w:rPr>
        <w:t>94.50</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w:t>
      </w:r>
      <w:r>
        <w:rPr>
          <w:rFonts w:hint="eastAsia" w:ascii="仿宋_GB2312" w:hAnsi="仿宋_GB2312" w:eastAsia="仿宋_GB2312" w:cs="仿宋_GB2312"/>
          <w:color w:val="000000" w:themeColor="text1"/>
          <w:kern w:val="0"/>
          <w:sz w:val="30"/>
          <w:szCs w:val="30"/>
          <w14:textFill>
            <w14:solidFill>
              <w14:schemeClr w14:val="tx1"/>
            </w14:solidFill>
          </w14:textFill>
        </w:rPr>
        <w:t>要原因是：202</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0"/>
          <w:szCs w:val="30"/>
          <w14:textFill>
            <w14:solidFill>
              <w14:schemeClr w14:val="tx1"/>
            </w14:solidFill>
          </w14:textFill>
        </w:rPr>
        <w:t>年从</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0"/>
          <w:szCs w:val="30"/>
          <w14:textFill>
            <w14:solidFill>
              <w14:schemeClr w14:val="tx1"/>
            </w14:solidFill>
          </w14:textFill>
        </w:rPr>
        <w:t>月起</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减少</w:t>
      </w:r>
      <w:r>
        <w:rPr>
          <w:rFonts w:hint="eastAsia" w:ascii="仿宋_GB2312" w:hAnsi="仿宋_GB2312" w:eastAsia="仿宋_GB2312" w:cs="仿宋_GB2312"/>
          <w:color w:val="000000" w:themeColor="text1"/>
          <w:kern w:val="0"/>
          <w:sz w:val="30"/>
          <w:szCs w:val="30"/>
          <w14:textFill>
            <w14:solidFill>
              <w14:schemeClr w14:val="tx1"/>
            </w14:solidFill>
          </w14:textFill>
        </w:rPr>
        <w:t>一名在职人员，</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减少</w:t>
      </w:r>
      <w:r>
        <w:rPr>
          <w:rFonts w:hint="eastAsia" w:ascii="仿宋_GB2312" w:hAnsi="仿宋_GB2312" w:eastAsia="仿宋_GB2312" w:cs="仿宋_GB2312"/>
          <w:color w:val="000000" w:themeColor="text1"/>
          <w:kern w:val="0"/>
          <w:sz w:val="30"/>
          <w:szCs w:val="30"/>
          <w14:textFill>
            <w14:solidFill>
              <w14:schemeClr w14:val="tx1"/>
            </w14:solidFill>
          </w14:textFill>
        </w:rPr>
        <w:t>一名人员公务交通补贴费用支出。部门机关运行经费主要用于办公费</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14:textFill>
            <w14:solidFill>
              <w14:schemeClr w14:val="tx1"/>
            </w14:solidFill>
          </w14:textFill>
        </w:rPr>
        <w:t>邮电费</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14:textFill>
            <w14:solidFill>
              <w14:schemeClr w14:val="tx1"/>
            </w14:solidFill>
          </w14:textFill>
        </w:rPr>
        <w:t>其他交通费用</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支出</w:t>
      </w:r>
      <w:r>
        <w:rPr>
          <w:rFonts w:hint="eastAsia" w:ascii="仿宋_GB2312" w:hAnsi="仿宋_GB2312" w:eastAsia="仿宋_GB2312" w:cs="仿宋_GB2312"/>
          <w:color w:val="000000" w:themeColor="text1"/>
          <w:kern w:val="0"/>
          <w:sz w:val="30"/>
          <w:szCs w:val="30"/>
          <w14:textFill>
            <w14:solidFill>
              <w14:schemeClr w14:val="tx1"/>
            </w14:solidFill>
          </w14:textFill>
        </w:rPr>
        <w:t>。</w:t>
      </w:r>
    </w:p>
    <w:p>
      <w:pPr>
        <w:keepNext w:val="0"/>
        <w:keepLines w:val="0"/>
        <w:pageBreakBefore w:val="0"/>
        <w:widowControl w:val="0"/>
        <w:numPr>
          <w:ilvl w:val="0"/>
          <w:numId w:val="1"/>
        </w:numPr>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国有资产占用情况</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590" w:lineRule="exact"/>
        <w:ind w:firstLine="600" w:firstLineChars="20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截至2022年12月31日，</w:t>
      </w:r>
      <w:r>
        <w:rPr>
          <w:rFonts w:hint="eastAsia" w:ascii="仿宋_GB2312" w:hAnsi="仿宋_GB2312" w:eastAsia="仿宋_GB2312" w:cs="仿宋_GB2312"/>
          <w:kern w:val="0"/>
          <w:sz w:val="30"/>
          <w:szCs w:val="30"/>
        </w:rPr>
        <w:t>通海县关心下一代工作委员会办公室</w:t>
      </w:r>
      <w:r>
        <w:rPr>
          <w:rFonts w:hint="eastAsia" w:ascii="仿宋_GB2312" w:hAnsi="仿宋_GB2312" w:eastAsia="仿宋_GB2312" w:cs="仿宋_GB2312"/>
          <w:color w:val="000000"/>
          <w:kern w:val="0"/>
          <w:sz w:val="30"/>
          <w:szCs w:val="30"/>
        </w:rPr>
        <w:t>部门资产总额</w:t>
      </w:r>
      <w:r>
        <w:rPr>
          <w:rFonts w:hint="eastAsia" w:ascii="仿宋_GB2312" w:hAnsi="仿宋_GB2312" w:eastAsia="仿宋_GB2312" w:cs="仿宋_GB2312"/>
          <w:color w:val="000000"/>
          <w:kern w:val="0"/>
          <w:sz w:val="30"/>
          <w:szCs w:val="30"/>
          <w:lang w:val="en-US" w:eastAsia="zh-CN"/>
        </w:rPr>
        <w:t>100</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kern w:val="0"/>
          <w:sz w:val="30"/>
          <w:szCs w:val="30"/>
          <w:lang w:val="en-US" w:eastAsia="zh-CN"/>
        </w:rPr>
        <w:t>669.23</w:t>
      </w:r>
      <w:r>
        <w:rPr>
          <w:rFonts w:hint="eastAsia" w:ascii="仿宋_GB2312" w:hAnsi="仿宋_GB2312" w:eastAsia="仿宋_GB2312" w:cs="仿宋_GB2312"/>
          <w:color w:val="000000"/>
          <w:kern w:val="0"/>
          <w:sz w:val="30"/>
          <w:szCs w:val="30"/>
        </w:rPr>
        <w:t>元，其中，流动资产</w:t>
      </w:r>
      <w:r>
        <w:rPr>
          <w:rFonts w:hint="eastAsia" w:ascii="仿宋_GB2312" w:hAnsi="仿宋_GB2312" w:eastAsia="仿宋_GB2312" w:cs="仿宋_GB2312"/>
          <w:color w:val="000000"/>
          <w:kern w:val="0"/>
          <w:sz w:val="30"/>
          <w:szCs w:val="30"/>
          <w:lang w:val="en-US" w:eastAsia="zh-CN"/>
        </w:rPr>
        <w:t>68</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kern w:val="0"/>
          <w:sz w:val="30"/>
          <w:szCs w:val="30"/>
          <w:lang w:val="en-US" w:eastAsia="zh-CN"/>
        </w:rPr>
        <w:t>918.05</w:t>
      </w:r>
      <w:r>
        <w:rPr>
          <w:rFonts w:hint="eastAsia" w:ascii="仿宋_GB2312" w:hAnsi="仿宋_GB2312" w:eastAsia="仿宋_GB2312" w:cs="仿宋_GB2312"/>
          <w:color w:val="000000"/>
          <w:kern w:val="0"/>
          <w:sz w:val="30"/>
          <w:szCs w:val="30"/>
        </w:rPr>
        <w:t>元，固定资产</w:t>
      </w:r>
      <w:r>
        <w:rPr>
          <w:rFonts w:hint="eastAsia" w:ascii="仿宋_GB2312" w:hAnsi="仿宋_GB2312" w:eastAsia="仿宋_GB2312" w:cs="仿宋_GB2312"/>
          <w:color w:val="000000"/>
          <w:kern w:val="0"/>
          <w:sz w:val="30"/>
          <w:szCs w:val="30"/>
          <w:lang w:val="en-US" w:eastAsia="zh-CN"/>
        </w:rPr>
        <w:t>30</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kern w:val="0"/>
          <w:sz w:val="30"/>
          <w:szCs w:val="30"/>
          <w:lang w:val="en-US" w:eastAsia="zh-CN"/>
        </w:rPr>
        <w:t>654.27</w:t>
      </w:r>
      <w:r>
        <w:rPr>
          <w:rFonts w:hint="eastAsia" w:ascii="仿宋_GB2312" w:hAnsi="仿宋_GB2312" w:eastAsia="仿宋_GB2312" w:cs="仿宋_GB2312"/>
          <w:color w:val="000000"/>
          <w:kern w:val="0"/>
          <w:sz w:val="30"/>
          <w:szCs w:val="30"/>
        </w:rPr>
        <w:t>元，对外投资及有价证券</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元，在建工程</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元，无形资产</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kern w:val="0"/>
          <w:sz w:val="30"/>
          <w:szCs w:val="30"/>
          <w:lang w:val="en-US" w:eastAsia="zh-CN"/>
        </w:rPr>
        <w:t>096.91</w:t>
      </w:r>
      <w:r>
        <w:rPr>
          <w:rFonts w:hint="eastAsia" w:ascii="仿宋_GB2312" w:hAnsi="仿宋_GB2312" w:eastAsia="仿宋_GB2312" w:cs="仿宋_GB2312"/>
          <w:color w:val="000000"/>
          <w:kern w:val="0"/>
          <w:sz w:val="30"/>
          <w:szCs w:val="30"/>
        </w:rPr>
        <w:t>元，其他资产</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元（具体内容详见附表）。与上年相比，本年资产总额</w:t>
      </w:r>
      <w:r>
        <w:rPr>
          <w:rFonts w:hint="eastAsia" w:ascii="仿宋_GB2312" w:hAnsi="仿宋_GB2312" w:eastAsia="仿宋_GB2312" w:cs="仿宋_GB2312"/>
          <w:color w:val="000000"/>
          <w:kern w:val="0"/>
          <w:sz w:val="30"/>
          <w:szCs w:val="30"/>
          <w:lang w:val="en-US" w:eastAsia="zh-CN"/>
        </w:rPr>
        <w:t>增加20</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kern w:val="0"/>
          <w:sz w:val="30"/>
          <w:szCs w:val="30"/>
          <w:lang w:val="en-US" w:eastAsia="zh-CN"/>
        </w:rPr>
        <w:t>337.95</w:t>
      </w:r>
      <w:r>
        <w:rPr>
          <w:rFonts w:hint="eastAsia" w:ascii="仿宋_GB2312" w:hAnsi="仿宋_GB2312" w:eastAsia="仿宋_GB2312" w:cs="仿宋_GB2312"/>
          <w:color w:val="000000"/>
          <w:kern w:val="0"/>
          <w:sz w:val="30"/>
          <w:szCs w:val="30"/>
        </w:rPr>
        <w:t>元，其中固定资产</w:t>
      </w:r>
      <w:r>
        <w:rPr>
          <w:rFonts w:hint="eastAsia" w:ascii="仿宋_GB2312" w:hAnsi="仿宋_GB2312" w:eastAsia="仿宋_GB2312" w:cs="仿宋_GB2312"/>
          <w:color w:val="000000"/>
          <w:kern w:val="0"/>
          <w:sz w:val="30"/>
          <w:szCs w:val="30"/>
          <w:lang w:val="en-US" w:eastAsia="zh-CN"/>
        </w:rPr>
        <w:t>增加10</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color w:val="000000"/>
          <w:kern w:val="0"/>
          <w:sz w:val="30"/>
          <w:szCs w:val="30"/>
          <w:lang w:val="en-US" w:eastAsia="zh-CN"/>
        </w:rPr>
        <w:t>541.74</w:t>
      </w:r>
      <w:r>
        <w:rPr>
          <w:rFonts w:hint="eastAsia" w:ascii="仿宋_GB2312" w:hAnsi="仿宋_GB2312" w:eastAsia="仿宋_GB2312" w:cs="仿宋_GB2312"/>
          <w:color w:val="000000"/>
          <w:kern w:val="0"/>
          <w:sz w:val="30"/>
          <w:szCs w:val="30"/>
        </w:rPr>
        <w:t>元。处置房屋建筑物</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平方米，账面原值</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元；处置车辆</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辆，账面原值</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元；报废报损资产</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项，账面原值</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元，实现资产处置收入</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元；出租房屋</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平方米，账面原值</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元，实现资产使用收入</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元。</w:t>
      </w:r>
    </w:p>
    <w:tbl>
      <w:tblPr>
        <w:tblStyle w:val="4"/>
        <w:tblpPr w:leftFromText="180" w:rightFromText="180" w:vertAnchor="text" w:horzAnchor="page" w:tblpX="1947" w:tblpY="-4905"/>
        <w:tblOverlap w:val="never"/>
        <w:tblW w:w="92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6"/>
        <w:gridCol w:w="460"/>
        <w:gridCol w:w="1124"/>
        <w:gridCol w:w="1060"/>
        <w:gridCol w:w="1032"/>
        <w:gridCol w:w="482"/>
        <w:gridCol w:w="500"/>
        <w:gridCol w:w="710"/>
        <w:gridCol w:w="1045"/>
        <w:gridCol w:w="495"/>
        <w:gridCol w:w="381"/>
        <w:gridCol w:w="926"/>
        <w:gridCol w:w="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229" w:type="dxa"/>
            <w:gridSpan w:val="13"/>
            <w:tcBorders>
              <w:top w:val="nil"/>
              <w:left w:val="nil"/>
              <w:bottom w:val="nil"/>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仿宋_GB2312" w:hAnsi="Times New Roman" w:eastAsia="仿宋_GB2312" w:cs="仿宋_GB2312"/>
                <w:b/>
                <w:bCs/>
                <w:kern w:val="0"/>
                <w:sz w:val="30"/>
                <w:szCs w:val="30"/>
              </w:rPr>
              <w:t>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974" w:type="dxa"/>
            <w:gridSpan w:val="8"/>
            <w:tcBorders>
              <w:top w:val="nil"/>
              <w:left w:val="nil"/>
              <w:bottom w:val="single" w:color="auto" w:sz="4" w:space="0"/>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 </w:t>
            </w:r>
          </w:p>
        </w:tc>
        <w:tc>
          <w:tcPr>
            <w:tcW w:w="1045" w:type="dxa"/>
            <w:tcBorders>
              <w:top w:val="nil"/>
              <w:left w:val="nil"/>
              <w:bottom w:val="single" w:color="auto" w:sz="4" w:space="0"/>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imes New Roman" w:hAnsi="Times New Roman" w:eastAsia="宋体" w:cs="宋体"/>
                <w:kern w:val="0"/>
                <w:sz w:val="24"/>
                <w:szCs w:val="24"/>
              </w:rPr>
            </w:pPr>
            <w:r>
              <w:rPr>
                <w:rFonts w:hint="eastAsia" w:ascii="宋体" w:hAnsi="宋体" w:eastAsia="宋体" w:cs="宋体"/>
                <w:kern w:val="0"/>
                <w:sz w:val="20"/>
                <w:szCs w:val="20"/>
              </w:rPr>
              <w:t>　</w:t>
            </w:r>
          </w:p>
        </w:tc>
        <w:tc>
          <w:tcPr>
            <w:tcW w:w="2210" w:type="dxa"/>
            <w:gridSpan w:val="4"/>
            <w:tcBorders>
              <w:top w:val="nil"/>
              <w:left w:val="nil"/>
              <w:bottom w:val="single" w:color="auto" w:sz="4" w:space="0"/>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eastAsia" w:ascii="宋体" w:hAnsi="宋体" w:eastAsia="宋体" w:cs="宋体"/>
                <w:kern w:val="0"/>
                <w:sz w:val="20"/>
                <w:szCs w:val="20"/>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6"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项目</w:t>
            </w:r>
          </w:p>
        </w:tc>
        <w:tc>
          <w:tcPr>
            <w:tcW w:w="46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行次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资产总额</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流动资产</w:t>
            </w:r>
          </w:p>
        </w:tc>
        <w:tc>
          <w:tcPr>
            <w:tcW w:w="3769"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固定资产</w:t>
            </w:r>
          </w:p>
        </w:tc>
        <w:tc>
          <w:tcPr>
            <w:tcW w:w="495"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对外投资</w:t>
            </w:r>
            <w:r>
              <w:rPr>
                <w:rFonts w:hint="default" w:ascii="Times New Roman" w:hAnsi="Times New Roman" w:eastAsia="宋体" w:cs="Times New Roman"/>
                <w:kern w:val="0"/>
                <w:sz w:val="20"/>
                <w:szCs w:val="20"/>
              </w:rPr>
              <w:t>/</w:t>
            </w:r>
            <w:r>
              <w:rPr>
                <w:rFonts w:hint="eastAsia" w:ascii="宋体" w:hAnsi="宋体" w:eastAsia="宋体" w:cs="宋体"/>
                <w:kern w:val="0"/>
                <w:sz w:val="20"/>
                <w:szCs w:val="20"/>
              </w:rPr>
              <w:t>有价证券</w:t>
            </w:r>
          </w:p>
        </w:tc>
        <w:tc>
          <w:tcPr>
            <w:tcW w:w="381"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在建工程</w:t>
            </w:r>
          </w:p>
        </w:tc>
        <w:tc>
          <w:tcPr>
            <w:tcW w:w="926"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无形资产</w:t>
            </w:r>
          </w:p>
        </w:tc>
        <w:tc>
          <w:tcPr>
            <w:tcW w:w="408"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46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03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小计</w:t>
            </w:r>
          </w:p>
        </w:tc>
        <w:tc>
          <w:tcPr>
            <w:tcW w:w="48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房屋构筑物</w:t>
            </w:r>
          </w:p>
        </w:tc>
        <w:tc>
          <w:tcPr>
            <w:tcW w:w="50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车辆</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单价</w:t>
            </w:r>
            <w:r>
              <w:rPr>
                <w:rFonts w:hint="default" w:ascii="Times New Roman" w:hAnsi="Times New Roman" w:eastAsia="宋体" w:cs="Times New Roman"/>
                <w:kern w:val="0"/>
                <w:sz w:val="20"/>
                <w:szCs w:val="20"/>
              </w:rPr>
              <w:t>200</w:t>
            </w:r>
            <w:r>
              <w:rPr>
                <w:rFonts w:hint="eastAsia" w:ascii="宋体" w:hAnsi="宋体" w:eastAsia="宋体" w:cs="宋体"/>
                <w:kern w:val="0"/>
                <w:sz w:val="20"/>
                <w:szCs w:val="20"/>
              </w:rPr>
              <w:t>万以上大型设备</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其他固定资产</w:t>
            </w:r>
          </w:p>
        </w:tc>
        <w:tc>
          <w:tcPr>
            <w:tcW w:w="495"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38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40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60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46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03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48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5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495"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38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40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栏次</w:t>
            </w:r>
          </w:p>
        </w:tc>
        <w:tc>
          <w:tcPr>
            <w:tcW w:w="4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 </w:t>
            </w:r>
          </w:p>
        </w:tc>
        <w:tc>
          <w:tcPr>
            <w:tcW w:w="11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1</w:t>
            </w:r>
          </w:p>
        </w:tc>
        <w:tc>
          <w:tcPr>
            <w:tcW w:w="10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2</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3</w:t>
            </w:r>
          </w:p>
        </w:tc>
        <w:tc>
          <w:tcPr>
            <w:tcW w:w="48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4</w:t>
            </w:r>
          </w:p>
        </w:tc>
        <w:tc>
          <w:tcPr>
            <w:tcW w:w="5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5</w:t>
            </w:r>
          </w:p>
        </w:tc>
        <w:tc>
          <w:tcPr>
            <w:tcW w:w="7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6</w:t>
            </w:r>
          </w:p>
        </w:tc>
        <w:tc>
          <w:tcPr>
            <w:tcW w:w="10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7</w:t>
            </w:r>
          </w:p>
        </w:tc>
        <w:tc>
          <w:tcPr>
            <w:tcW w:w="4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8</w:t>
            </w:r>
          </w:p>
        </w:tc>
        <w:tc>
          <w:tcPr>
            <w:tcW w:w="3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9</w:t>
            </w:r>
          </w:p>
        </w:tc>
        <w:tc>
          <w:tcPr>
            <w:tcW w:w="9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10</w:t>
            </w:r>
          </w:p>
        </w:tc>
        <w:tc>
          <w:tcPr>
            <w:tcW w:w="40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合计</w:t>
            </w:r>
          </w:p>
        </w:tc>
        <w:tc>
          <w:tcPr>
            <w:tcW w:w="4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1</w:t>
            </w:r>
          </w:p>
        </w:tc>
        <w:tc>
          <w:tcPr>
            <w:tcW w:w="11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eastAsia" w:ascii="Times New Roman" w:hAnsi="Times New Roman" w:eastAsia="宋体" w:cs="Times New Roman"/>
                <w:kern w:val="0"/>
                <w:sz w:val="20"/>
                <w:szCs w:val="20"/>
                <w:lang w:val="en-US" w:eastAsia="zh-CN"/>
              </w:rPr>
              <w:t>100,669.23</w:t>
            </w:r>
            <w:r>
              <w:rPr>
                <w:rFonts w:hint="eastAsia" w:ascii="宋体" w:hAnsi="宋体" w:eastAsia="宋体" w:cs="宋体"/>
                <w:kern w:val="0"/>
                <w:sz w:val="20"/>
                <w:szCs w:val="20"/>
              </w:rPr>
              <w:t>　</w:t>
            </w:r>
          </w:p>
        </w:tc>
        <w:tc>
          <w:tcPr>
            <w:tcW w:w="10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宋体"/>
                <w:kern w:val="0"/>
                <w:sz w:val="24"/>
                <w:szCs w:val="24"/>
              </w:rPr>
            </w:pPr>
            <w:r>
              <w:rPr>
                <w:rFonts w:hint="eastAsia" w:ascii="Times New Roman" w:hAnsi="Times New Roman" w:eastAsia="宋体" w:cs="Times New Roman"/>
                <w:kern w:val="0"/>
                <w:sz w:val="20"/>
                <w:szCs w:val="20"/>
                <w:lang w:val="en-US" w:eastAsia="zh-CN"/>
              </w:rPr>
              <w:t>68,918.05</w:t>
            </w:r>
            <w:r>
              <w:rPr>
                <w:rFonts w:hint="eastAsia" w:ascii="宋体" w:hAnsi="宋体" w:eastAsia="宋体" w:cs="宋体"/>
                <w:kern w:val="0"/>
                <w:sz w:val="20"/>
                <w:szCs w:val="20"/>
              </w:rPr>
              <w:t>　</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eastAsia" w:ascii="Times New Roman" w:hAnsi="Times New Roman" w:eastAsia="宋体" w:cs="Times New Roman"/>
                <w:kern w:val="0"/>
                <w:sz w:val="20"/>
                <w:szCs w:val="20"/>
                <w:lang w:val="en-US" w:eastAsia="zh-CN"/>
              </w:rPr>
              <w:t>30,654.27</w:t>
            </w:r>
            <w:r>
              <w:rPr>
                <w:rFonts w:hint="eastAsia" w:ascii="宋体" w:hAnsi="宋体" w:eastAsia="宋体" w:cs="宋体"/>
                <w:kern w:val="0"/>
                <w:sz w:val="20"/>
                <w:szCs w:val="20"/>
              </w:rPr>
              <w:t>　</w:t>
            </w:r>
          </w:p>
        </w:tc>
        <w:tc>
          <w:tcPr>
            <w:tcW w:w="48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eastAsia" w:ascii="宋体" w:hAnsi="宋体" w:eastAsia="宋体" w:cs="宋体"/>
                <w:kern w:val="0"/>
                <w:sz w:val="20"/>
                <w:szCs w:val="20"/>
              </w:rPr>
              <w:t>　</w:t>
            </w:r>
          </w:p>
        </w:tc>
        <w:tc>
          <w:tcPr>
            <w:tcW w:w="5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eastAsia" w:ascii="宋体" w:hAnsi="宋体" w:eastAsia="宋体" w:cs="宋体"/>
                <w:kern w:val="0"/>
                <w:sz w:val="20"/>
                <w:szCs w:val="20"/>
              </w:rPr>
              <w:t>　</w:t>
            </w:r>
          </w:p>
        </w:tc>
        <w:tc>
          <w:tcPr>
            <w:tcW w:w="7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 </w:t>
            </w:r>
          </w:p>
        </w:tc>
        <w:tc>
          <w:tcPr>
            <w:tcW w:w="10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eastAsia" w:ascii="Times New Roman" w:hAnsi="Times New Roman" w:eastAsia="宋体" w:cs="Times New Roman"/>
                <w:kern w:val="0"/>
                <w:sz w:val="20"/>
                <w:szCs w:val="20"/>
                <w:lang w:val="en-US" w:eastAsia="zh-CN"/>
              </w:rPr>
              <w:t>30,654.27</w:t>
            </w:r>
            <w:r>
              <w:rPr>
                <w:rFonts w:hint="eastAsia" w:ascii="宋体" w:hAnsi="宋体" w:eastAsia="宋体" w:cs="宋体"/>
                <w:kern w:val="0"/>
                <w:sz w:val="20"/>
                <w:szCs w:val="20"/>
              </w:rPr>
              <w:t>　</w:t>
            </w:r>
          </w:p>
        </w:tc>
        <w:tc>
          <w:tcPr>
            <w:tcW w:w="4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eastAsia" w:ascii="宋体" w:hAnsi="宋体" w:eastAsia="宋体" w:cs="宋体"/>
                <w:kern w:val="0"/>
                <w:sz w:val="20"/>
                <w:szCs w:val="20"/>
              </w:rPr>
              <w:t>　</w:t>
            </w:r>
          </w:p>
        </w:tc>
        <w:tc>
          <w:tcPr>
            <w:tcW w:w="3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eastAsia" w:ascii="宋体" w:hAnsi="宋体" w:eastAsia="宋体" w:cs="宋体"/>
                <w:kern w:val="0"/>
                <w:sz w:val="20"/>
                <w:szCs w:val="20"/>
              </w:rPr>
              <w:t>　</w:t>
            </w:r>
          </w:p>
        </w:tc>
        <w:tc>
          <w:tcPr>
            <w:tcW w:w="9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eastAsia" w:ascii="Times New Roman" w:hAnsi="Times New Roman" w:eastAsia="宋体" w:cs="Times New Roman"/>
                <w:kern w:val="0"/>
                <w:sz w:val="20"/>
                <w:szCs w:val="20"/>
                <w:lang w:val="en-US" w:eastAsia="zh-CN"/>
              </w:rPr>
              <w:t>1,096.91</w:t>
            </w:r>
            <w:r>
              <w:rPr>
                <w:rFonts w:hint="eastAsia" w:ascii="宋体" w:hAnsi="宋体" w:eastAsia="宋体" w:cs="宋体"/>
                <w:kern w:val="0"/>
                <w:sz w:val="20"/>
                <w:szCs w:val="20"/>
              </w:rPr>
              <w:t>　</w:t>
            </w:r>
          </w:p>
        </w:tc>
        <w:tc>
          <w:tcPr>
            <w:tcW w:w="40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hint="eastAsia" w:ascii="Times New Roman" w:hAnsi="Times New Roman" w:eastAsia="宋体" w:cs="宋体"/>
                <w:kern w:val="0"/>
                <w:sz w:val="24"/>
                <w:szCs w:val="24"/>
              </w:rPr>
            </w:pPr>
            <w:r>
              <w:rPr>
                <w:rFonts w:hint="eastAsia" w:ascii="宋体" w:hAnsi="宋体" w:eastAsia="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229" w:type="dxa"/>
            <w:gridSpan w:val="13"/>
            <w:tcBorders>
              <w:top w:val="single" w:color="auto" w:sz="4" w:space="0"/>
              <w:left w:val="nil"/>
              <w:bottom w:val="nil"/>
              <w:right w:val="nil"/>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6" w:type="dxa"/>
            <w:gridSpan w:val="2"/>
            <w:tcBorders>
              <w:top w:val="nil"/>
              <w:left w:val="nil"/>
              <w:bottom w:val="nil"/>
              <w:right w:val="nil"/>
            </w:tcBorders>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rFonts w:hint="eastAsia" w:ascii="Times New Roman" w:hAnsi="Times New Roman" w:eastAsia="宋体" w:cs="宋体"/>
                <w:kern w:val="0"/>
                <w:sz w:val="24"/>
                <w:szCs w:val="24"/>
              </w:rPr>
            </w:pPr>
            <w:r>
              <w:rPr>
                <w:rFonts w:hint="eastAsia" w:ascii="宋体" w:hAnsi="宋体" w:eastAsia="宋体" w:cs="宋体"/>
                <w:kern w:val="0"/>
                <w:sz w:val="20"/>
                <w:szCs w:val="20"/>
              </w:rPr>
              <w:t>填报说明：</w:t>
            </w:r>
          </w:p>
        </w:tc>
        <w:tc>
          <w:tcPr>
            <w:tcW w:w="8163" w:type="dxa"/>
            <w:gridSpan w:val="11"/>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1.</w:t>
            </w:r>
            <w:r>
              <w:rPr>
                <w:rFonts w:hint="eastAsia" w:ascii="宋体" w:hAnsi="宋体" w:eastAsia="宋体" w:cs="宋体"/>
                <w:kern w:val="0"/>
                <w:sz w:val="20"/>
                <w:szCs w:val="20"/>
              </w:rPr>
              <w:t>资产总额＝流动资产＋固定资产＋对外投资／有价证券＋在建工程＋无形资产＋其他资产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06"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imes New Roman" w:hAnsi="Times New Roman" w:eastAsia="宋体" w:cs="宋体"/>
                <w:kern w:val="0"/>
                <w:sz w:val="24"/>
                <w:szCs w:val="24"/>
              </w:rPr>
            </w:pPr>
            <w:r>
              <w:rPr>
                <w:rFonts w:hint="default" w:ascii="Times New Roman" w:hAnsi="Times New Roman" w:eastAsia="宋体" w:cs="Times New Roman"/>
                <w:kern w:val="0"/>
                <w:sz w:val="24"/>
                <w:szCs w:val="24"/>
              </w:rPr>
              <w:t> </w:t>
            </w:r>
          </w:p>
        </w:tc>
        <w:tc>
          <w:tcPr>
            <w:tcW w:w="460"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imes New Roman" w:hAnsi="Times New Roman" w:eastAsia="宋体" w:cs="宋体"/>
                <w:kern w:val="0"/>
                <w:sz w:val="24"/>
                <w:szCs w:val="24"/>
              </w:rPr>
            </w:pPr>
            <w:r>
              <w:rPr>
                <w:rFonts w:hint="default" w:ascii="Times New Roman" w:hAnsi="Times New Roman" w:eastAsia="宋体" w:cs="Times New Roman"/>
                <w:kern w:val="0"/>
                <w:sz w:val="24"/>
                <w:szCs w:val="24"/>
              </w:rPr>
              <w:t> </w:t>
            </w:r>
          </w:p>
        </w:tc>
        <w:tc>
          <w:tcPr>
            <w:tcW w:w="8163" w:type="dxa"/>
            <w:gridSpan w:val="11"/>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2.</w:t>
            </w:r>
            <w:r>
              <w:rPr>
                <w:rFonts w:hint="eastAsia" w:ascii="宋体" w:hAnsi="宋体" w:eastAsia="宋体" w:cs="宋体"/>
                <w:kern w:val="0"/>
                <w:sz w:val="20"/>
                <w:szCs w:val="20"/>
              </w:rPr>
              <w:t>固定资产＝房屋构筑物＋车辆＋单价</w:t>
            </w:r>
            <w:r>
              <w:rPr>
                <w:rFonts w:hint="default" w:ascii="Times New Roman" w:hAnsi="Times New Roman" w:eastAsia="宋体" w:cs="Times New Roman"/>
                <w:kern w:val="0"/>
                <w:sz w:val="20"/>
                <w:szCs w:val="20"/>
              </w:rPr>
              <w:t>200</w:t>
            </w:r>
            <w:r>
              <w:rPr>
                <w:rFonts w:hint="eastAsia" w:ascii="宋体" w:hAnsi="宋体" w:eastAsia="宋体" w:cs="宋体"/>
                <w:kern w:val="0"/>
                <w:sz w:val="20"/>
                <w:szCs w:val="20"/>
              </w:rPr>
              <w:t>万元以上大型设备＋其他固定资产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06"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imes New Roman" w:hAnsi="Times New Roman" w:eastAsia="宋体" w:cs="宋体"/>
                <w:kern w:val="0"/>
                <w:sz w:val="24"/>
                <w:szCs w:val="24"/>
              </w:rPr>
            </w:pPr>
            <w:r>
              <w:rPr>
                <w:rFonts w:hint="default" w:ascii="Times New Roman" w:hAnsi="Times New Roman" w:eastAsia="宋体" w:cs="Times New Roman"/>
                <w:kern w:val="0"/>
                <w:sz w:val="24"/>
                <w:szCs w:val="24"/>
              </w:rPr>
              <w:t> </w:t>
            </w:r>
          </w:p>
        </w:tc>
        <w:tc>
          <w:tcPr>
            <w:tcW w:w="460"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imes New Roman" w:hAnsi="Times New Roman" w:eastAsia="宋体" w:cs="宋体"/>
                <w:kern w:val="0"/>
                <w:sz w:val="24"/>
                <w:szCs w:val="24"/>
              </w:rPr>
            </w:pPr>
            <w:r>
              <w:rPr>
                <w:rFonts w:hint="default" w:ascii="Times New Roman" w:hAnsi="Times New Roman" w:eastAsia="宋体" w:cs="Times New Roman"/>
                <w:kern w:val="0"/>
                <w:sz w:val="24"/>
                <w:szCs w:val="24"/>
              </w:rPr>
              <w:t> </w:t>
            </w:r>
          </w:p>
        </w:tc>
        <w:tc>
          <w:tcPr>
            <w:tcW w:w="8163" w:type="dxa"/>
            <w:gridSpan w:val="11"/>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imes New Roman" w:hAnsi="Times New Roman" w:eastAsia="宋体" w:cs="宋体"/>
                <w:kern w:val="0"/>
                <w:sz w:val="24"/>
                <w:szCs w:val="24"/>
              </w:rPr>
            </w:pPr>
            <w:r>
              <w:rPr>
                <w:rFonts w:hint="default" w:ascii="Times New Roman" w:hAnsi="Times New Roman" w:eastAsia="宋体" w:cs="Times New Roman"/>
                <w:kern w:val="0"/>
                <w:sz w:val="20"/>
                <w:szCs w:val="20"/>
              </w:rPr>
              <w:t>3.</w:t>
            </w:r>
            <w:r>
              <w:rPr>
                <w:rFonts w:hint="eastAsia" w:ascii="宋体" w:hAnsi="宋体" w:eastAsia="宋体" w:cs="宋体"/>
                <w:kern w:val="0"/>
                <w:sz w:val="20"/>
                <w:szCs w:val="20"/>
              </w:rPr>
              <w:t>填报金额为资产“账面原值”。</w:t>
            </w:r>
          </w:p>
        </w:tc>
      </w:tr>
    </w:tbl>
    <w:p>
      <w:pPr>
        <w:pStyle w:val="2"/>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2022年度，部门政府采购支出总额</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rPr>
        <w:t>元，其中：政府采购货物支出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rPr>
        <w:t>元；政府采购工程支出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rPr>
        <w:t>元；政府采购服务支出</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rPr>
        <w:t>元。授予中小企业合同金额</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rPr>
        <w:t>元，占政府采购支出总额的</w:t>
      </w:r>
      <w:r>
        <w:rPr>
          <w:rFonts w:hint="eastAsia" w:ascii="仿宋_GB2312" w:hAnsi="仿宋_GB2312" w:eastAsia="仿宋_GB2312" w:cs="仿宋_GB2312"/>
          <w:kern w:val="0"/>
          <w:sz w:val="30"/>
          <w:szCs w:val="30"/>
        </w:rPr>
        <w:t>0.00</w:t>
      </w:r>
      <w:r>
        <w:rPr>
          <w:rFonts w:hint="eastAsia" w:ascii="仿宋_GB2312" w:hAnsi="仿宋_GB2312" w:eastAsia="仿宋_GB2312" w:cs="仿宋_GB2312"/>
          <w:sz w:val="30"/>
          <w:szCs w:val="30"/>
        </w:rPr>
        <w:t>%。</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四、部门绩效自评情况</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部门绩效自评情况详见附表。</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五、其他重要事项情况说明</w:t>
      </w:r>
    </w:p>
    <w:p>
      <w:pPr>
        <w:keepNext w:val="0"/>
        <w:keepLines w:val="0"/>
        <w:pageBreakBefore w:val="0"/>
        <w:widowControl/>
        <w:suppressLineNumbers w:val="0"/>
        <w:kinsoku/>
        <w:wordWrap/>
        <w:topLinePunct/>
        <w:bidi w:val="0"/>
        <w:snapToGrid/>
        <w:spacing w:before="0" w:beforeAutospacing="0" w:after="0" w:afterAutospacing="0" w:line="58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0"/>
          <w:sz w:val="30"/>
          <w:szCs w:val="30"/>
          <w:lang w:val="en-US" w:eastAsia="zh-CN"/>
        </w:rPr>
        <w:t>无。</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（一）基本支出中人员经费包括工资福利支出和对个人和家庭的补助，公用经费包括商品和服务支出、资本性支出等人员经费以外的支出。</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（二）机关运行经费指行政单位和参照公务员法管理的事业单位使用财政拨款安排的基本支出中的公用经费支出。</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rPr>
          <w:rFonts w:hint="eastAsia"/>
          <w:lang w:val="zh-CN"/>
        </w:rPr>
      </w:pP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center"/>
        <w:textAlignment w:val="auto"/>
        <w:rPr>
          <w:rFonts w:hint="eastAsia" w:ascii="黑体" w:hAnsi="黑体" w:eastAsia="黑体" w:cs="黑体"/>
          <w:sz w:val="30"/>
          <w:szCs w:val="30"/>
          <w:lang w:val="zh-CN"/>
        </w:rPr>
      </w:pPr>
      <w:r>
        <w:rPr>
          <w:rFonts w:hint="eastAsia" w:ascii="黑体" w:hAnsi="黑体" w:eastAsia="黑体" w:cs="黑体"/>
          <w:sz w:val="30"/>
          <w:szCs w:val="30"/>
          <w:lang w:val="zh-CN"/>
        </w:rPr>
        <w:t>第五部分  名词解释</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sz w:val="30"/>
          <w:szCs w:val="30"/>
        </w:rPr>
        <w:t>部门决算：</w:t>
      </w:r>
      <w:r>
        <w:rPr>
          <w:rFonts w:hint="eastAsia" w:ascii="仿宋_GB2312" w:hAnsi="仿宋_GB2312" w:eastAsia="仿宋_GB2312" w:cs="仿宋_GB2312"/>
          <w:sz w:val="30"/>
          <w:szCs w:val="30"/>
        </w:rPr>
        <w:t>各部门依据国家有关法律法规规定及其履行职能情况编制，反映部门所</w:t>
      </w:r>
      <w:r>
        <w:rPr>
          <w:rFonts w:hint="eastAsia" w:ascii="仿宋_GB2312" w:hAnsi="仿宋_GB2312" w:eastAsia="仿宋_GB2312" w:cs="仿宋_GB2312"/>
          <w:sz w:val="30"/>
          <w:szCs w:val="30"/>
          <w:lang w:val="en-US" w:eastAsia="zh-CN"/>
        </w:rPr>
        <w:t>有</w:t>
      </w:r>
      <w:r>
        <w:rPr>
          <w:rFonts w:hint="eastAsia" w:ascii="仿宋_GB2312" w:hAnsi="仿宋_GB2312" w:eastAsia="仿宋_GB2312" w:cs="仿宋_GB2312"/>
          <w:sz w:val="30"/>
          <w:szCs w:val="30"/>
        </w:rPr>
        <w:t>预算收支和结余执行结果及绩效等情况的综合性年度报告，是改进部门预算执行以及编制后续年度部门预算的参考和依据情况说明里涉及需要解释说明的决算相关专用名词，在此进行说明解释。若没有涉及专用名词，建议直接保留模板提供专用名词。</w:t>
      </w:r>
    </w:p>
    <w:p>
      <w:pPr>
        <w:keepNext w:val="0"/>
        <w:keepLines w:val="0"/>
        <w:pageBreakBefore w:val="0"/>
        <w:widowControl/>
        <w:suppressLineNumbers w:val="0"/>
        <w:kinsoku/>
        <w:wordWrap/>
        <w:topLinePunct/>
        <w:bidi w:val="0"/>
        <w:snapToGrid/>
        <w:spacing w:before="0" w:beforeAutospacing="0" w:after="0" w:afterAutospacing="0" w:line="590" w:lineRule="exact"/>
        <w:ind w:right="0" w:firstLine="600" w:firstLineChars="200"/>
        <w:jc w:val="both"/>
        <w:textAlignment w:val="auto"/>
        <w:rPr>
          <w:rFonts w:hint="eastAsia" w:ascii="仿宋_GB2312" w:hAnsi="仿宋_GB2312" w:eastAsia="仿宋_GB2312" w:cs="仿宋_GB2312"/>
          <w:kern w:val="0"/>
          <w:sz w:val="30"/>
          <w:szCs w:val="30"/>
        </w:rPr>
      </w:pPr>
      <w:r>
        <w:rPr>
          <w:rFonts w:hint="eastAsia" w:ascii="楷体" w:hAnsi="楷体" w:eastAsia="楷体" w:cs="楷体"/>
          <w:kern w:val="0"/>
          <w:sz w:val="30"/>
          <w:szCs w:val="30"/>
        </w:rPr>
        <w:t>“五老”：</w:t>
      </w:r>
      <w:r>
        <w:rPr>
          <w:rFonts w:hint="eastAsia" w:ascii="仿宋_GB2312" w:hAnsi="仿宋_GB2312" w:eastAsia="仿宋_GB2312" w:cs="仿宋_GB2312"/>
          <w:kern w:val="0"/>
          <w:sz w:val="30"/>
          <w:szCs w:val="30"/>
        </w:rPr>
        <w:t>指老教师、老战士、老专家、老模范、老干部。</w:t>
      </w:r>
    </w:p>
    <w:p>
      <w:pPr>
        <w:keepNext w:val="0"/>
        <w:keepLines w:val="0"/>
        <w:pageBreakBefore w:val="0"/>
        <w:widowControl/>
        <w:suppressLineNumbers w:val="0"/>
        <w:kinsoku/>
        <w:wordWrap/>
        <w:topLinePunct/>
        <w:bidi w:val="0"/>
        <w:snapToGrid/>
        <w:spacing w:before="0" w:beforeAutospacing="0" w:after="0" w:afterAutospacing="0" w:line="590" w:lineRule="exact"/>
        <w:ind w:right="0" w:firstLine="600"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kern w:val="0"/>
          <w:sz w:val="30"/>
          <w:szCs w:val="30"/>
        </w:rPr>
        <w:t>“五好”关工委：</w:t>
      </w:r>
      <w:r>
        <w:rPr>
          <w:rFonts w:hint="eastAsia" w:ascii="仿宋_GB2312" w:hAnsi="仿宋_GB2312" w:eastAsia="仿宋_GB2312" w:cs="仿宋_GB2312"/>
          <w:kern w:val="0"/>
          <w:sz w:val="30"/>
          <w:szCs w:val="30"/>
        </w:rPr>
        <w:t>指领导班子建设好；“五老”队伍作用好；场地建设功能好；活动经常效果好；积极探索创新好。</w:t>
      </w:r>
    </w:p>
    <w:p>
      <w:pPr>
        <w:keepNext w:val="0"/>
        <w:keepLines w:val="0"/>
        <w:pageBreakBefore w:val="0"/>
        <w:widowControl/>
        <w:kinsoku/>
        <w:wordWrap/>
        <w:overflowPunct w:val="0"/>
        <w:topLinePunct w:val="0"/>
        <w:autoSpaceDE w:val="0"/>
        <w:autoSpaceDN w:val="0"/>
        <w:bidi w:val="0"/>
        <w:adjustRightInd w:val="0"/>
        <w:snapToGrid/>
        <w:spacing w:line="590" w:lineRule="exact"/>
        <w:ind w:left="0" w:firstLine="600" w:firstLineChars="200"/>
        <w:jc w:val="both"/>
        <w:textAlignment w:val="auto"/>
        <w:rPr>
          <w:rFonts w:hint="eastAsia" w:ascii="仿宋_GB2312" w:hAnsi="仿宋_GB2312" w:eastAsia="仿宋_GB2312" w:cs="仿宋_GB2312"/>
          <w:sz w:val="30"/>
          <w:szCs w:val="30"/>
          <w:lang w:val="zh-CN"/>
        </w:rPr>
      </w:pPr>
    </w:p>
    <w:p>
      <w:pPr>
        <w:rPr>
          <w:rFonts w:ascii="Arial" w:hAnsi="Arial" w:eastAsia="Arial" w:cs="Arial"/>
          <w:b/>
          <w:sz w:val="36"/>
        </w:rPr>
      </w:pPr>
      <w:r>
        <w:rPr>
          <w:rFonts w:ascii="Arial" w:hAnsi="Arial" w:eastAsia="Arial" w:cs="Arial"/>
          <w:b/>
          <w:sz w:val="36"/>
        </w:rPr>
        <w:t>监督索引号53042300361201111</w:t>
      </w:r>
    </w:p>
    <w:sectPr>
      <w:pgSz w:w="12240" w:h="15840"/>
      <w:pgMar w:top="1440" w:right="1800" w:bottom="1440" w:left="1800" w:header="720" w:footer="720" w:gutter="0"/>
      <w:lnNumType w:countBy="0" w:distance="360"/>
      <w:cols w:space="0" w:num="1"/>
      <w:rtlGutter w:val="0"/>
      <w:docGrid w:type="lines"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483F0"/>
    <w:multiLevelType w:val="singleLevel"/>
    <w:tmpl w:val="565483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drawingGridHorizontalSpacing w:val="210"/>
  <w:drawingGridVerticalSpacing w:val="1"/>
  <w:displayHorizontalDrawingGridEvery w:val="1"/>
  <w:displayVerticalDrawingGridEvery w:val="2"/>
  <w:doNotUseMarginsForDrawingGridOrigin w:val="true"/>
  <w:drawingGridHorizontalOrigin w:val="1701"/>
  <w:drawingGridVerticalOrigin w:val="1984"/>
  <w:doNotShadeFormData w:val="true"/>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iNGUyNjFmMThiNjEyOGNjZmI3ZTY5ODM2Y2E5ZGEifQ=="/>
  </w:docVars>
  <w:rsids>
    <w:rsidRoot w:val="00000000"/>
    <w:rsid w:val="00DE0CFA"/>
    <w:rsid w:val="0F2F4A5B"/>
    <w:rsid w:val="108867AC"/>
    <w:rsid w:val="2BF378DC"/>
    <w:rsid w:val="33CF6FEA"/>
    <w:rsid w:val="3BF72624"/>
    <w:rsid w:val="3FD85204"/>
    <w:rsid w:val="479F062A"/>
    <w:rsid w:val="4CD97E11"/>
    <w:rsid w:val="71D9224F"/>
    <w:rsid w:val="73F276DB"/>
    <w:rsid w:val="76AA651F"/>
    <w:rsid w:val="7E0D5089"/>
    <w:rsid w:val="7E7C189D"/>
    <w:rsid w:val="7E857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等线" w:hAnsi="等线" w:eastAsia="等线" w:cs="Times New Roman"/>
      <w:kern w:val="2"/>
      <w:sz w:val="21"/>
      <w:lang w:val="en-US" w:eastAsia="zh-CN"/>
    </w:rPr>
  </w:style>
  <w:style w:type="character" w:default="1" w:styleId="7">
    <w:name w:val="Default Paragraph Font"/>
    <w:unhideWhenUsed/>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Indent"/>
    <w:basedOn w:val="1"/>
    <w:qFormat/>
    <w:uiPriority w:val="0"/>
    <w:pPr>
      <w:ind w:firstLine="420" w:firstLineChars="200"/>
    </w:p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qFormat/>
    <w:uiPriority w:val="99"/>
    <w:tblPr>
      <w:tblCellMar>
        <w:top w:w="0" w:type="dxa"/>
        <w:left w:w="108" w:type="dxa"/>
        <w:bottom w:w="0" w:type="dxa"/>
        <w:right w:w="108" w:type="dxa"/>
      </w:tblCellMar>
    </w:tblPr>
  </w:style>
  <w:style w:type="character" w:customStyle="1" w:styleId="8">
    <w:name w:val="默认段落字体1"/>
    <w:unhideWhenUsed/>
    <w:qFormat/>
    <w:uiPriority w:val="1"/>
    <w:rPr>
      <w:rFonts w:hint="default"/>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6153</Words>
  <Characters>7238</Characters>
  <Lines>0</Lines>
  <Paragraphs>0</Paragraphs>
  <TotalTime>3</TotalTime>
  <ScaleCrop>false</ScaleCrop>
  <LinksUpToDate>false</LinksUpToDate>
  <CharactersWithSpaces>7281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2023-07-21T11:42:00Z</dcterms:created>
  <dc:creator>jq</dc:creator>
  <cp:lastModifiedBy>user</cp:lastModifiedBy>
  <dcterms:modified xsi:type="dcterms:W3CDTF">2024-01-08T08:40:35Z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D96E508AF3CB42358C30F9C91B1A2C33_13</vt:lpwstr>
  </property>
  <property fmtid="{D5CDD505-2E9C-101B-9397-08002B2CF9AE}" pid="3" name="KSOProductBuildVer">
    <vt:lpwstr>2052-11.8.2.10251</vt:lpwstr>
  </property>
</Properties>
</file>