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15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color w:val="FF0000"/>
          <w:spacing w:val="-14"/>
          <w:w w:val="90"/>
          <w:sz w:val="122"/>
          <w:szCs w:val="122"/>
        </w:rPr>
      </w:pPr>
    </w:p>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both"/>
        <w:textAlignment w:val="auto"/>
        <w:outlineLvl w:val="9"/>
        <w:rPr>
          <w:rFonts w:hint="eastAsia" w:ascii="仿宋_GB2312" w:eastAsia="仿宋_GB2312"/>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default" w:ascii="Times New Roman" w:hAnsi="Times New Roman" w:eastAsia="方正仿宋_GBK" w:cs="Times New Roman"/>
          <w:sz w:val="32"/>
          <w:szCs w:val="32"/>
        </w:rPr>
        <w:t>玉财</w:t>
      </w:r>
      <w:r>
        <w:rPr>
          <w:rFonts w:hint="eastAsia" w:ascii="方正仿宋_GBK" w:hAnsi="方正仿宋_GBK" w:eastAsia="方正仿宋_GBK" w:cs="方正仿宋_GBK"/>
          <w:sz w:val="32"/>
          <w:szCs w:val="32"/>
          <w:lang w:val="en-US" w:eastAsia="zh-CN"/>
        </w:rPr>
        <w:t>农</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212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textAlignment w:val="auto"/>
        <w:outlineLvl w:val="9"/>
        <w:rPr>
          <w:rFonts w:hint="default" w:ascii="Times New Roman" w:hAnsi="Times New Roman" w:eastAsia="仿宋_GB2312" w:cs="Times New Roman"/>
          <w:color w:val="000000"/>
          <w:spacing w:val="-2"/>
          <w:w w:val="90"/>
          <w:sz w:val="32"/>
          <w:szCs w:val="32"/>
        </w:rPr>
      </w:pPr>
      <w:bookmarkStart w:id="2" w:name="_GoBack"/>
      <w:bookmarkEnd w:id="2"/>
    </w:p>
    <w:p>
      <w:pPr>
        <w:keepNext w:val="0"/>
        <w:keepLines w:val="0"/>
        <w:pageBreakBefore w:val="0"/>
        <w:widowControl w:val="0"/>
        <w:pBdr>
          <w:top w:val="none" w:color="auto" w:sz="0" w:space="0"/>
          <w:bottom w:val="none" w:color="auto" w:sz="0" w:space="0"/>
        </w:pBdr>
        <w:kinsoku/>
        <w:wordWrap/>
        <w:overflowPunct w:val="0"/>
        <w:topLinePunct w:val="0"/>
        <w:autoSpaceDE/>
        <w:autoSpaceDN/>
        <w:bidi w:val="0"/>
        <w:snapToGrid w:val="0"/>
        <w:spacing w:after="0" w:line="590" w:lineRule="exact"/>
        <w:jc w:val="center"/>
        <w:textAlignment w:val="auto"/>
        <w:rPr>
          <w:rFonts w:hint="default" w:ascii="Times New Roman" w:hAnsi="Times New Roman" w:eastAsia="方正小标宋_GBK" w:cs="Times New Roman"/>
          <w:spacing w:val="11"/>
          <w:sz w:val="40"/>
          <w:szCs w:val="40"/>
          <w:lang w:eastAsia="zh-CN"/>
        </w:rPr>
      </w:pPr>
      <w:r>
        <w:rPr>
          <w:rFonts w:hint="default" w:ascii="Times New Roman" w:hAnsi="Times New Roman" w:eastAsia="方正小标宋_GBK" w:cs="Times New Roman"/>
          <w:spacing w:val="6"/>
          <w:sz w:val="40"/>
          <w:szCs w:val="40"/>
          <w:lang w:eastAsia="zh-CN"/>
        </w:rPr>
        <w:t>玉溪市财政局</w:t>
      </w:r>
      <w:r>
        <w:rPr>
          <w:rFonts w:hint="default" w:ascii="Times New Roman" w:hAnsi="Times New Roman" w:eastAsia="方正小标宋_GBK" w:cs="Times New Roman"/>
          <w:spacing w:val="11"/>
          <w:sz w:val="40"/>
          <w:szCs w:val="40"/>
          <w:lang w:eastAsia="zh-CN"/>
        </w:rPr>
        <w:t>关于提前下达2024年中央财政</w:t>
      </w:r>
    </w:p>
    <w:p>
      <w:pPr>
        <w:keepNext w:val="0"/>
        <w:keepLines w:val="0"/>
        <w:pageBreakBefore w:val="0"/>
        <w:widowControl w:val="0"/>
        <w:pBdr>
          <w:top w:val="none" w:color="auto" w:sz="0" w:space="0"/>
          <w:bottom w:val="none" w:color="auto" w:sz="0" w:space="0"/>
        </w:pBdr>
        <w:kinsoku/>
        <w:wordWrap/>
        <w:overflowPunct w:val="0"/>
        <w:topLinePunct w:val="0"/>
        <w:autoSpaceDE/>
        <w:autoSpaceDN/>
        <w:bidi w:val="0"/>
        <w:snapToGrid w:val="0"/>
        <w:spacing w:after="0" w:line="590" w:lineRule="exact"/>
        <w:jc w:val="center"/>
        <w:textAlignment w:val="auto"/>
        <w:rPr>
          <w:rFonts w:hint="default" w:ascii="Times New Roman" w:hAnsi="Times New Roman" w:eastAsia="方正小标宋_GBK" w:cs="Times New Roman"/>
          <w:spacing w:val="11"/>
          <w:sz w:val="40"/>
          <w:szCs w:val="40"/>
          <w:lang w:eastAsia="zh-CN"/>
        </w:rPr>
      </w:pPr>
      <w:r>
        <w:rPr>
          <w:rFonts w:hint="default" w:ascii="Times New Roman" w:hAnsi="Times New Roman" w:eastAsia="方正小标宋_GBK" w:cs="Times New Roman"/>
          <w:spacing w:val="11"/>
          <w:sz w:val="40"/>
          <w:szCs w:val="40"/>
          <w:lang w:eastAsia="zh-CN"/>
        </w:rPr>
        <w:t>衔接推进乡村振兴补助资金的通知</w:t>
      </w: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jc w:val="both"/>
        <w:textAlignment w:val="auto"/>
        <w:rPr>
          <w:rFonts w:ascii="仿宋_GB2312"/>
          <w:spacing w:val="6"/>
          <w:sz w:val="30"/>
          <w:szCs w:val="30"/>
        </w:rPr>
      </w:pP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val="0"/>
        <w:snapToGrid w:val="0"/>
        <w:spacing w:after="0" w:line="590" w:lineRule="exact"/>
        <w:jc w:val="both"/>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各县（市、区）财政局，</w:t>
      </w:r>
      <w:r>
        <w:rPr>
          <w:rFonts w:hint="default" w:ascii="Times New Roman" w:hAnsi="Times New Roman" w:eastAsia="方正仿宋_GBK" w:cs="Times New Roman"/>
          <w:color w:val="auto"/>
          <w:spacing w:val="6"/>
          <w:sz w:val="32"/>
          <w:szCs w:val="32"/>
          <w:lang w:val="en-US" w:eastAsia="zh-CN"/>
        </w:rPr>
        <w:t>玉溪市玉白顶自然保护区管护局</w:t>
      </w:r>
      <w:r>
        <w:rPr>
          <w:rFonts w:hint="default" w:ascii="Times New Roman" w:hAnsi="Times New Roman" w:eastAsia="方正仿宋_GBK" w:cs="Times New Roman"/>
          <w:color w:val="auto"/>
          <w:spacing w:val="6"/>
          <w:sz w:val="32"/>
          <w:szCs w:val="32"/>
          <w:lang w:eastAsia="zh-CN"/>
        </w:rPr>
        <w:t>：</w:t>
      </w:r>
      <w:bookmarkStart w:id="0" w:name="正文开始"/>
      <w:bookmarkEnd w:id="0"/>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firstLine="664" w:firstLineChars="200"/>
        <w:jc w:val="both"/>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根据</w:t>
      </w:r>
      <w:r>
        <w:rPr>
          <w:rFonts w:hint="default" w:ascii="Times New Roman" w:hAnsi="Times New Roman" w:eastAsia="方正仿宋_GBK" w:cs="Times New Roman"/>
          <w:color w:val="auto"/>
          <w:spacing w:val="6"/>
          <w:sz w:val="32"/>
          <w:szCs w:val="32"/>
        </w:rPr>
        <w:t>《</w:t>
      </w:r>
      <w:r>
        <w:rPr>
          <w:rFonts w:hint="default" w:ascii="Times New Roman" w:hAnsi="Times New Roman" w:eastAsia="方正仿宋_GBK" w:cs="Times New Roman"/>
          <w:color w:val="auto"/>
          <w:spacing w:val="6"/>
          <w:sz w:val="32"/>
          <w:szCs w:val="32"/>
          <w:lang w:eastAsia="zh-CN"/>
        </w:rPr>
        <w:t>云南省财政厅关于提前下达2024年中央财政衔接推进乡村振兴补助资金的通知</w:t>
      </w:r>
      <w:r>
        <w:rPr>
          <w:rFonts w:hint="default" w:ascii="Times New Roman" w:hAnsi="Times New Roman" w:eastAsia="方正仿宋_GBK" w:cs="Times New Roman"/>
          <w:color w:val="auto"/>
          <w:spacing w:val="6"/>
          <w:sz w:val="32"/>
          <w:szCs w:val="32"/>
        </w:rPr>
        <w:t>》（</w:t>
      </w:r>
      <w:r>
        <w:rPr>
          <w:rFonts w:hint="default" w:ascii="Times New Roman" w:hAnsi="Times New Roman" w:eastAsia="方正仿宋_GBK" w:cs="Times New Roman"/>
          <w:kern w:val="2"/>
          <w:sz w:val="32"/>
          <w:szCs w:val="32"/>
          <w:lang w:val="en-US" w:eastAsia="zh-CN" w:bidi="ar-SA"/>
        </w:rPr>
        <w:t>云财农〔2023〕202号</w:t>
      </w:r>
      <w:r>
        <w:rPr>
          <w:rFonts w:hint="default" w:ascii="Times New Roman" w:hAnsi="Times New Roman" w:eastAsia="方正仿宋_GBK" w:cs="Times New Roman"/>
          <w:color w:val="auto"/>
          <w:spacing w:val="6"/>
          <w:sz w:val="32"/>
          <w:szCs w:val="32"/>
        </w:rPr>
        <w:t>）</w:t>
      </w:r>
      <w:r>
        <w:rPr>
          <w:rFonts w:hint="default" w:ascii="Times New Roman" w:hAnsi="Times New Roman" w:eastAsia="方正仿宋_GBK" w:cs="Times New Roman"/>
          <w:color w:val="auto"/>
          <w:spacing w:val="6"/>
          <w:sz w:val="32"/>
          <w:szCs w:val="32"/>
          <w:lang w:eastAsia="zh-CN"/>
        </w:rPr>
        <w:t>要求，经研究，现</w:t>
      </w:r>
      <w:r>
        <w:rPr>
          <w:rFonts w:hint="default" w:ascii="Times New Roman" w:hAnsi="Times New Roman" w:eastAsia="方正仿宋_GBK" w:cs="Times New Roman"/>
          <w:color w:val="auto"/>
          <w:spacing w:val="6"/>
          <w:sz w:val="32"/>
          <w:szCs w:val="32"/>
        </w:rPr>
        <w:t>提前下达</w:t>
      </w:r>
      <w:r>
        <w:rPr>
          <w:rFonts w:hint="default" w:ascii="Times New Roman" w:hAnsi="Times New Roman" w:eastAsia="方正仿宋_GBK" w:cs="Times New Roman"/>
          <w:color w:val="auto"/>
          <w:spacing w:val="6"/>
          <w:sz w:val="32"/>
          <w:szCs w:val="32"/>
          <w:lang w:eastAsia="zh-CN"/>
        </w:rPr>
        <w:t>202</w:t>
      </w:r>
      <w:r>
        <w:rPr>
          <w:rFonts w:hint="default" w:ascii="Times New Roman" w:hAnsi="Times New Roman" w:eastAsia="方正仿宋_GBK" w:cs="Times New Roman"/>
          <w:color w:val="auto"/>
          <w:spacing w:val="6"/>
          <w:sz w:val="32"/>
          <w:szCs w:val="32"/>
          <w:lang w:val="en-US" w:eastAsia="zh-CN"/>
        </w:rPr>
        <w:t>4</w:t>
      </w:r>
      <w:r>
        <w:rPr>
          <w:rFonts w:hint="default" w:ascii="Times New Roman" w:hAnsi="Times New Roman" w:eastAsia="方正仿宋_GBK" w:cs="Times New Roman"/>
          <w:color w:val="auto"/>
          <w:spacing w:val="6"/>
          <w:sz w:val="32"/>
          <w:szCs w:val="32"/>
          <w:lang w:eastAsia="zh-CN"/>
        </w:rPr>
        <w:t>年中央财政衔接推进乡村振兴补助资金（详见附件），各地收入列</w:t>
      </w:r>
      <w:r>
        <w:rPr>
          <w:rFonts w:hint="default" w:ascii="Times New Roman" w:hAnsi="Times New Roman" w:eastAsia="方正仿宋_GBK" w:cs="Times New Roman"/>
          <w:color w:val="auto"/>
          <w:spacing w:val="6"/>
          <w:sz w:val="32"/>
          <w:szCs w:val="32"/>
          <w:highlight w:val="none"/>
          <w:lang w:eastAsia="zh-CN"/>
        </w:rPr>
        <w:t>202</w:t>
      </w:r>
      <w:r>
        <w:rPr>
          <w:rFonts w:hint="default" w:ascii="Times New Roman" w:hAnsi="Times New Roman" w:eastAsia="方正仿宋_GBK" w:cs="Times New Roman"/>
          <w:color w:val="auto"/>
          <w:spacing w:val="6"/>
          <w:sz w:val="32"/>
          <w:szCs w:val="32"/>
          <w:highlight w:val="none"/>
          <w:lang w:val="en-US" w:eastAsia="zh-CN"/>
        </w:rPr>
        <w:t>4</w:t>
      </w:r>
      <w:r>
        <w:rPr>
          <w:rFonts w:hint="default" w:ascii="Times New Roman" w:hAnsi="Times New Roman" w:eastAsia="方正仿宋_GBK" w:cs="Times New Roman"/>
          <w:color w:val="auto"/>
          <w:spacing w:val="6"/>
          <w:sz w:val="32"/>
          <w:szCs w:val="32"/>
          <w:highlight w:val="none"/>
          <w:lang w:eastAsia="zh-CN"/>
        </w:rPr>
        <w:t>年“1100231巩固脱贫攻坚成果衔接乡村振兴转移支付收入”科目，支出列202</w:t>
      </w:r>
      <w:r>
        <w:rPr>
          <w:rFonts w:hint="default" w:ascii="Times New Roman" w:hAnsi="Times New Roman" w:eastAsia="方正仿宋_GBK" w:cs="Times New Roman"/>
          <w:color w:val="auto"/>
          <w:spacing w:val="6"/>
          <w:sz w:val="32"/>
          <w:szCs w:val="32"/>
          <w:highlight w:val="none"/>
          <w:lang w:val="en-US" w:eastAsia="zh-CN"/>
        </w:rPr>
        <w:t>4</w:t>
      </w:r>
      <w:r>
        <w:rPr>
          <w:rFonts w:hint="default" w:ascii="Times New Roman" w:hAnsi="Times New Roman" w:eastAsia="方正仿宋_GBK" w:cs="Times New Roman"/>
          <w:color w:val="auto"/>
          <w:spacing w:val="6"/>
          <w:sz w:val="32"/>
          <w:szCs w:val="32"/>
          <w:highlight w:val="none"/>
          <w:lang w:eastAsia="zh-CN"/>
        </w:rPr>
        <w:t>年“21305巩固脱贫攻坚成果衔接乡村振兴”相关科目（“项级”科目根据具体实施项目确定），经济科目列“51301上下级政府间转移性支出”。</w:t>
      </w:r>
      <w:r>
        <w:rPr>
          <w:rFonts w:hint="default" w:ascii="Times New Roman" w:hAnsi="Times New Roman" w:eastAsia="方正仿宋_GBK" w:cs="Times New Roman"/>
          <w:color w:val="auto"/>
          <w:spacing w:val="6"/>
          <w:sz w:val="32"/>
          <w:szCs w:val="32"/>
          <w:highlight w:val="none"/>
          <w:lang w:val="en-US" w:eastAsia="zh-CN"/>
        </w:rPr>
        <w:t>市本级</w:t>
      </w:r>
      <w:r>
        <w:rPr>
          <w:rFonts w:hint="default" w:ascii="Times New Roman" w:hAnsi="Times New Roman" w:eastAsia="方正仿宋_GBK" w:cs="Times New Roman"/>
          <w:color w:val="auto"/>
          <w:spacing w:val="6"/>
          <w:sz w:val="32"/>
          <w:szCs w:val="32"/>
          <w:highlight w:val="none"/>
          <w:lang w:eastAsia="zh-CN"/>
        </w:rPr>
        <w:t>支出功能科目列“21305巩固脱贫攻坚成果衔接乡村振兴”相关科目，“项级”科目以及经济分类科目根据具体实施项目确定，</w:t>
      </w:r>
      <w:r>
        <w:rPr>
          <w:rFonts w:hint="default" w:ascii="Times New Roman" w:hAnsi="Times New Roman" w:eastAsia="方正仿宋_GBK" w:cs="Times New Roman"/>
          <w:color w:val="auto"/>
          <w:spacing w:val="6"/>
          <w:sz w:val="32"/>
          <w:szCs w:val="32"/>
          <w:lang w:eastAsia="zh-CN"/>
        </w:rPr>
        <w:t>指标待202</w:t>
      </w:r>
      <w:r>
        <w:rPr>
          <w:rFonts w:hint="default" w:ascii="Times New Roman" w:hAnsi="Times New Roman" w:eastAsia="方正仿宋_GBK" w:cs="Times New Roman"/>
          <w:color w:val="auto"/>
          <w:spacing w:val="6"/>
          <w:sz w:val="32"/>
          <w:szCs w:val="32"/>
          <w:lang w:val="en-US" w:eastAsia="zh-CN"/>
        </w:rPr>
        <w:t>4</w:t>
      </w:r>
      <w:r>
        <w:rPr>
          <w:rFonts w:hint="default" w:ascii="Times New Roman" w:hAnsi="Times New Roman" w:eastAsia="方正仿宋_GBK" w:cs="Times New Roman"/>
          <w:color w:val="auto"/>
          <w:spacing w:val="6"/>
          <w:sz w:val="32"/>
          <w:szCs w:val="32"/>
          <w:lang w:eastAsia="zh-CN"/>
        </w:rPr>
        <w:t>年预算年度开始后，按程序使用。现就资金使用管理有关事宜通知如下：</w:t>
      </w: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firstLine="664" w:firstLineChars="200"/>
        <w:jc w:val="both"/>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一、切实管好用好衔接资金。认真贯彻落实党中央、国务院和省委、省政府关于巩固拓展脱贫攻坚成果同乡村振兴有效衔接的决策部署，严格按照《中央财政衔接推进乡村振兴补助资金管理办法》（财农〔2021〕19号）、《财政部 农业农村部 国家乡村振兴局 国家发展改革委 国家民委 国家林草局关于加强中央财政衔接推进乡村振兴补助资金使用管理的指导意见》（财农〔2022〕14号）和《云南省财政厅等6部门关于加强中央和省级财政衔接推进乡村振兴补助资金使用管理的实施意见》（云财规〔2022〕23号）等规定安排使用资金，督促指导各地加强资金项目管理，优先选择前期工作到位的项目，将资金尽快落到具体项目，加强项目实施的跟踪调度，加快资金支出。持续强化资金监管，切实管好用好资金，充分发挥资金使用效益。</w:t>
      </w: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firstLine="664" w:firstLineChars="200"/>
        <w:jc w:val="both"/>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二、突出衔接资金支持重点。贯彻落实党的二十大精神、中央和省委省政府关于更多依靠发展来巩固拓展脱贫攻坚成果的要求，督促相关部门加强项目谋划等前期工作，突出衔接资金支持重点，优先支持联农带农富农产业发展，202</w:t>
      </w:r>
      <w:r>
        <w:rPr>
          <w:rFonts w:hint="default" w:ascii="Times New Roman" w:hAnsi="Times New Roman" w:eastAsia="方正仿宋_GBK" w:cs="Times New Roman"/>
          <w:color w:val="auto"/>
          <w:spacing w:val="6"/>
          <w:sz w:val="32"/>
          <w:szCs w:val="32"/>
          <w:lang w:val="en-US" w:eastAsia="zh-CN"/>
        </w:rPr>
        <w:t>4</w:t>
      </w:r>
      <w:r>
        <w:rPr>
          <w:rFonts w:hint="default" w:ascii="Times New Roman" w:hAnsi="Times New Roman" w:eastAsia="方正仿宋_GBK" w:cs="Times New Roman"/>
          <w:color w:val="auto"/>
          <w:spacing w:val="6"/>
          <w:sz w:val="32"/>
          <w:szCs w:val="32"/>
          <w:lang w:eastAsia="zh-CN"/>
        </w:rPr>
        <w:t>年用于产业发展的中央衔接资金占比原则上不得低于下达你地区资金总规模的</w:t>
      </w:r>
      <w:r>
        <w:rPr>
          <w:rFonts w:hint="default" w:ascii="Times New Roman" w:hAnsi="Times New Roman" w:eastAsia="方正仿宋_GBK" w:cs="Times New Roman"/>
          <w:color w:val="auto"/>
          <w:spacing w:val="6"/>
          <w:sz w:val="32"/>
          <w:szCs w:val="32"/>
          <w:lang w:val="en-US" w:eastAsia="zh-CN"/>
        </w:rPr>
        <w:t>65%</w:t>
      </w:r>
      <w:r>
        <w:rPr>
          <w:rFonts w:hint="default" w:ascii="Times New Roman" w:hAnsi="Times New Roman" w:eastAsia="方正仿宋_GBK" w:cs="Times New Roman"/>
          <w:color w:val="auto"/>
          <w:spacing w:val="6"/>
          <w:sz w:val="32"/>
          <w:szCs w:val="32"/>
          <w:lang w:eastAsia="zh-CN"/>
        </w:rPr>
        <w:t>，且</w:t>
      </w:r>
      <w:r>
        <w:rPr>
          <w:rFonts w:hint="default" w:ascii="Times New Roman" w:hAnsi="Times New Roman" w:eastAsia="方正仿宋_GBK" w:cs="Times New Roman"/>
          <w:color w:val="auto"/>
          <w:spacing w:val="6"/>
          <w:sz w:val="32"/>
          <w:szCs w:val="32"/>
          <w:shd w:val="clear" w:color="auto" w:fill="FFFFFF"/>
          <w:lang w:eastAsia="zh-CN"/>
        </w:rPr>
        <w:t>不得</w:t>
      </w:r>
      <w:r>
        <w:rPr>
          <w:rFonts w:hint="default" w:ascii="Times New Roman" w:hAnsi="Times New Roman" w:eastAsia="方正仿宋_GBK" w:cs="Times New Roman"/>
          <w:color w:val="auto"/>
          <w:spacing w:val="6"/>
          <w:sz w:val="32"/>
          <w:szCs w:val="32"/>
          <w:lang w:eastAsia="zh-CN"/>
        </w:rPr>
        <w:t>低于202</w:t>
      </w:r>
      <w:r>
        <w:rPr>
          <w:rFonts w:hint="default" w:ascii="Times New Roman" w:hAnsi="Times New Roman" w:eastAsia="方正仿宋_GBK" w:cs="Times New Roman"/>
          <w:color w:val="auto"/>
          <w:spacing w:val="6"/>
          <w:sz w:val="32"/>
          <w:szCs w:val="32"/>
          <w:lang w:val="en-US" w:eastAsia="zh-CN"/>
        </w:rPr>
        <w:t>3</w:t>
      </w:r>
      <w:r>
        <w:rPr>
          <w:rFonts w:hint="default" w:ascii="Times New Roman" w:hAnsi="Times New Roman" w:eastAsia="方正仿宋_GBK" w:cs="Times New Roman"/>
          <w:color w:val="auto"/>
          <w:spacing w:val="6"/>
          <w:sz w:val="32"/>
          <w:szCs w:val="32"/>
          <w:lang w:eastAsia="zh-CN"/>
        </w:rPr>
        <w:t>年的资金占比，进一步巩固拓展脱贫攻坚成果，增强脱贫地区和脱贫群众内生发展动力。</w:t>
      </w:r>
    </w:p>
    <w:p>
      <w:pPr>
        <w:keepNext w:val="0"/>
        <w:keepLines w:val="0"/>
        <w:pageBreakBefore w:val="0"/>
        <w:widowControl w:val="0"/>
        <w:pBdr>
          <w:top w:val="none" w:color="auto" w:sz="0" w:space="0"/>
          <w:bottom w:val="none" w:color="auto" w:sz="0" w:space="0"/>
        </w:pBdr>
        <w:tabs>
          <w:tab w:val="left" w:pos="7560"/>
          <w:tab w:val="left" w:pos="7770"/>
          <w:tab w:val="left" w:pos="7980"/>
        </w:tabs>
        <w:kinsoku/>
        <w:wordWrap/>
        <w:overflowPunct w:val="0"/>
        <w:topLinePunct w:val="0"/>
        <w:autoSpaceDE/>
        <w:autoSpaceDN/>
        <w:bidi w:val="0"/>
        <w:adjustRightInd/>
        <w:snapToGrid/>
        <w:spacing w:after="0" w:line="590" w:lineRule="exact"/>
        <w:ind w:firstLine="664" w:firstLineChars="200"/>
        <w:jc w:val="both"/>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lang w:eastAsia="zh-CN"/>
        </w:rPr>
        <w:t>三、落实直达资金管理要求。此次下达的中央衔接资金列入直达资金管理，直达资金标识贯穿资金分配、拨付、使用等整个环节，财政部和省财政厅对直达资金实行动态监控。各级财政部门在向下级下达资金时，应单独下达预算指标文件，保持中央直达资金标识不变。同时，在指标管理系统中及时登录有关指标和直达资金标识，并导入直达资金监控系统，确保数据真实、账目清晰、流向明确。对于资金来源既包含中央直达资金又包含地方对应资金的项目，应在预算指标文件、指标管理系统中按资金明细来源分别列示和登录指标。</w:t>
      </w: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firstLine="664" w:firstLineChars="200"/>
        <w:jc w:val="both"/>
        <w:textAlignment w:val="auto"/>
        <w:rPr>
          <w:rFonts w:hint="default" w:ascii="Times New Roman" w:hAnsi="Times New Roman" w:eastAsia="方正仿宋_GBK" w:cs="Times New Roman"/>
          <w:color w:val="auto"/>
          <w:spacing w:val="6"/>
          <w:sz w:val="32"/>
          <w:szCs w:val="32"/>
        </w:rPr>
      </w:pP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firstLine="664" w:firstLineChars="200"/>
        <w:jc w:val="both"/>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附件：提前下达2024年中央财政衔接推进乡村振兴补助</w:t>
      </w:r>
    </w:p>
    <w:p>
      <w:pPr>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firstLine="1660" w:firstLineChars="500"/>
        <w:jc w:val="both"/>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资金分配表</w:t>
      </w:r>
    </w:p>
    <w:p>
      <w:pPr>
        <w:pStyle w:val="2"/>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firstLine="664" w:firstLineChars="200"/>
        <w:jc w:val="both"/>
        <w:textAlignment w:val="auto"/>
        <w:rPr>
          <w:rFonts w:hint="default" w:ascii="Times New Roman" w:hAnsi="Times New Roman" w:eastAsia="方正仿宋_GBK" w:cs="Times New Roman"/>
          <w:color w:val="auto"/>
          <w:spacing w:val="6"/>
          <w:sz w:val="32"/>
          <w:szCs w:val="32"/>
        </w:rPr>
      </w:pPr>
    </w:p>
    <w:p>
      <w:pPr>
        <w:pStyle w:val="2"/>
        <w:keepNext w:val="0"/>
        <w:keepLines w:val="0"/>
        <w:pageBreakBefore w:val="0"/>
        <w:widowControl w:val="0"/>
        <w:pBdr>
          <w:top w:val="none" w:color="auto" w:sz="0" w:space="0"/>
          <w:bottom w:val="none" w:color="auto" w:sz="0" w:space="0"/>
        </w:pBdr>
        <w:kinsoku/>
        <w:wordWrap/>
        <w:overflowPunct w:val="0"/>
        <w:topLinePunct w:val="0"/>
        <w:autoSpaceDE/>
        <w:autoSpaceDN/>
        <w:bidi w:val="0"/>
        <w:spacing w:after="0" w:line="590" w:lineRule="exact"/>
        <w:ind w:firstLine="664" w:firstLineChars="200"/>
        <w:jc w:val="both"/>
        <w:textAlignment w:val="auto"/>
        <w:rPr>
          <w:rFonts w:hint="default" w:ascii="Times New Roman" w:hAnsi="Times New Roman" w:eastAsia="方正仿宋_GBK" w:cs="Times New Roman"/>
          <w:color w:val="auto"/>
          <w:spacing w:val="6"/>
          <w:sz w:val="32"/>
          <w:szCs w:val="32"/>
        </w:rPr>
      </w:pPr>
    </w:p>
    <w:p>
      <w:pPr>
        <w:pStyle w:val="2"/>
        <w:keepNext w:val="0"/>
        <w:keepLines w:val="0"/>
        <w:pageBreakBefore w:val="0"/>
        <w:widowControl w:val="0"/>
        <w:pBdr>
          <w:top w:val="none" w:color="auto" w:sz="0" w:space="0"/>
          <w:bottom w:val="none" w:color="auto" w:sz="0" w:space="0"/>
        </w:pBdr>
        <w:kinsoku/>
        <w:wordWrap/>
        <w:overflowPunct w:val="0"/>
        <w:topLinePunct w:val="0"/>
        <w:autoSpaceDE/>
        <w:autoSpaceDN/>
        <w:bidi w:val="0"/>
        <w:spacing w:after="0" w:line="590" w:lineRule="exact"/>
        <w:ind w:firstLine="664" w:firstLineChars="200"/>
        <w:jc w:val="both"/>
        <w:textAlignment w:val="auto"/>
        <w:rPr>
          <w:rFonts w:hint="default" w:ascii="Times New Roman" w:hAnsi="Times New Roman" w:eastAsia="方正仿宋_GBK" w:cs="Times New Roman"/>
          <w:color w:val="auto"/>
          <w:spacing w:val="6"/>
          <w:sz w:val="32"/>
          <w:szCs w:val="32"/>
        </w:rPr>
      </w:pPr>
    </w:p>
    <w:p>
      <w:pPr>
        <w:pStyle w:val="2"/>
        <w:keepNext w:val="0"/>
        <w:keepLines w:val="0"/>
        <w:pageBreakBefore w:val="0"/>
        <w:widowControl w:val="0"/>
        <w:pBdr>
          <w:top w:val="none" w:color="auto" w:sz="0" w:space="0"/>
          <w:bottom w:val="none" w:color="auto" w:sz="0" w:space="0"/>
        </w:pBdr>
        <w:kinsoku/>
        <w:wordWrap/>
        <w:overflowPunct w:val="0"/>
        <w:topLinePunct w:val="0"/>
        <w:autoSpaceDE/>
        <w:autoSpaceDN/>
        <w:bidi w:val="0"/>
        <w:adjustRightInd/>
        <w:snapToGrid/>
        <w:spacing w:after="0" w:line="590" w:lineRule="exact"/>
        <w:ind w:right="840" w:rightChars="400" w:firstLine="693" w:firstLineChars="209"/>
        <w:jc w:val="both"/>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pacing w:val="6"/>
          <w:sz w:val="32"/>
          <w:szCs w:val="32"/>
        </w:rPr>
        <w:t xml:space="preserve">             </w:t>
      </w:r>
    </w:p>
    <w:p>
      <w:pPr>
        <w:keepNext w:val="0"/>
        <w:keepLines w:val="0"/>
        <w:pageBreakBefore w:val="0"/>
        <w:widowControl w:val="0"/>
        <w:pBdr>
          <w:top w:val="none" w:color="auto" w:sz="0" w:space="0"/>
          <w:bottom w:val="none" w:color="auto" w:sz="0" w:space="0"/>
        </w:pBdr>
        <w:tabs>
          <w:tab w:val="left" w:pos="7560"/>
        </w:tabs>
        <w:kinsoku/>
        <w:wordWrap/>
        <w:overflowPunct w:val="0"/>
        <w:topLinePunct w:val="0"/>
        <w:autoSpaceDE/>
        <w:autoSpaceDN/>
        <w:bidi w:val="0"/>
        <w:adjustRightInd/>
        <w:snapToGrid/>
        <w:spacing w:after="0" w:line="590" w:lineRule="exact"/>
        <w:ind w:right="1123"/>
        <w:jc w:val="center"/>
        <w:textAlignment w:val="auto"/>
        <w:rPr>
          <w:rFonts w:hint="eastAsia" w:ascii="仿宋_GB2312" w:hAnsi="仿宋_GB2312" w:eastAsia="仿宋_GB2312" w:cs="仿宋_GB2312"/>
          <w:color w:val="auto"/>
          <w:spacing w:val="6"/>
          <w:sz w:val="30"/>
          <w:szCs w:val="30"/>
          <w:lang w:eastAsia="zh-CN"/>
        </w:rPr>
      </w:pPr>
      <w:bookmarkStart w:id="1" w:name="GWDocEnd"/>
      <w:bookmarkEnd w:id="1"/>
      <w:r>
        <w:rPr>
          <w:rFonts w:hint="eastAsia" w:ascii="Times New Roman" w:hAnsi="Times New Roman" w:eastAsia="方正仿宋_GBK" w:cs="Times New Roman"/>
          <w:color w:val="auto"/>
          <w:spacing w:val="6"/>
          <w:sz w:val="32"/>
          <w:szCs w:val="32"/>
          <w:lang w:val="en-US" w:eastAsia="zh-CN"/>
        </w:rPr>
        <w:t xml:space="preserve">                            </w:t>
      </w:r>
      <w:r>
        <w:rPr>
          <w:rFonts w:hint="default" w:ascii="Times New Roman" w:hAnsi="Times New Roman" w:eastAsia="方正仿宋_GBK" w:cs="Times New Roman"/>
          <w:color w:val="auto"/>
          <w:spacing w:val="6"/>
          <w:sz w:val="32"/>
          <w:szCs w:val="32"/>
          <w:lang w:eastAsia="zh-CN"/>
        </w:rPr>
        <w:t>2023年12月</w:t>
      </w:r>
      <w:r>
        <w:rPr>
          <w:rFonts w:hint="default" w:ascii="Times New Roman" w:hAnsi="Times New Roman" w:eastAsia="方正仿宋_GBK" w:cs="Times New Roman"/>
          <w:color w:val="auto"/>
          <w:spacing w:val="6"/>
          <w:sz w:val="32"/>
          <w:szCs w:val="32"/>
          <w:lang w:val="en-US" w:eastAsia="zh-CN"/>
        </w:rPr>
        <w:t>22</w:t>
      </w:r>
      <w:r>
        <w:rPr>
          <w:rFonts w:hint="default" w:ascii="Times New Roman" w:hAnsi="Times New Roman" w:eastAsia="方正仿宋_GBK" w:cs="Times New Roman"/>
          <w:color w:val="auto"/>
          <w:spacing w:val="6"/>
          <w:sz w:val="32"/>
          <w:szCs w:val="32"/>
          <w:lang w:eastAsia="zh-CN"/>
        </w:rPr>
        <w:t>日</w:t>
      </w: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sectPr>
          <w:footerReference r:id="rId3" w:type="default"/>
          <w:pgSz w:w="11906" w:h="16838"/>
          <w:pgMar w:top="2041" w:right="1474" w:bottom="1304" w:left="1587" w:header="851" w:footer="992" w:gutter="0"/>
          <w:pgNumType w:fmt="decimal"/>
          <w:cols w:space="0" w:num="1"/>
          <w:docGrid w:type="linesAndChars" w:linePitch="312" w:charSpace="0"/>
        </w:sectPr>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rPr>
          <w:rFonts w:hint="eastAsia" w:ascii="方正黑体_GBK" w:hAnsi="方正黑体_GBK" w:eastAsia="方正黑体_GBK" w:cs="方正黑体_GBK"/>
          <w:sz w:val="32"/>
          <w:szCs w:val="36"/>
          <w:lang w:eastAsia="zh-CN"/>
        </w:rPr>
      </w:pPr>
      <w:r>
        <w:rPr>
          <w:rFonts w:hint="eastAsia" w:ascii="方正黑体_GBK" w:hAnsi="方正黑体_GBK" w:eastAsia="方正黑体_GBK" w:cs="方正黑体_GBK"/>
          <w:sz w:val="32"/>
          <w:szCs w:val="36"/>
          <w:lang w:eastAsia="zh-CN"/>
        </w:rPr>
        <w:t>附件</w:t>
      </w: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center"/>
        <w:textAlignment w:val="auto"/>
        <w:rPr>
          <w:rFonts w:hint="eastAsia" w:ascii="方正小标宋_GBK" w:hAnsi="方正小标宋_GBK" w:eastAsia="方正小标宋_GBK" w:cs="方正小标宋_GBK"/>
          <w:b w:val="0"/>
          <w:bCs/>
          <w:sz w:val="40"/>
          <w:szCs w:val="44"/>
          <w:lang w:eastAsia="zh-CN"/>
        </w:rPr>
      </w:pPr>
      <w:r>
        <w:rPr>
          <w:rFonts w:hint="eastAsia" w:ascii="方正小标宋_GBK" w:hAnsi="方正小标宋_GBK" w:eastAsia="方正小标宋_GBK" w:cs="方正小标宋_GBK"/>
          <w:b w:val="0"/>
          <w:bCs/>
          <w:i w:val="0"/>
          <w:color w:val="000000"/>
          <w:kern w:val="0"/>
          <w:sz w:val="40"/>
          <w:szCs w:val="40"/>
          <w:u w:val="none"/>
          <w:lang w:val="en-US" w:eastAsia="zh-CN" w:bidi="ar"/>
        </w:rPr>
        <w:t>提前下达2024年中央财政衔接推进乡村振兴补助资金分配表</w:t>
      </w: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right"/>
        <w:textAlignment w:val="auto"/>
        <w:rPr>
          <w:rFonts w:hint="eastAsia" w:ascii="方正仿宋_GBK" w:hAnsi="方正仿宋_GBK" w:eastAsia="方正仿宋_GBK" w:cs="方正仿宋_GBK"/>
          <w:sz w:val="48"/>
          <w:szCs w:val="52"/>
          <w:lang w:eastAsia="zh-CN"/>
        </w:rPr>
      </w:pPr>
      <w:r>
        <w:rPr>
          <w:rFonts w:hint="eastAsia" w:ascii="方正仿宋_GBK" w:hAnsi="方正仿宋_GBK" w:eastAsia="方正仿宋_GBK" w:cs="方正仿宋_GBK"/>
          <w:i w:val="0"/>
          <w:color w:val="000000"/>
          <w:kern w:val="0"/>
          <w:sz w:val="24"/>
          <w:szCs w:val="24"/>
          <w:u w:val="none"/>
          <w:lang w:val="en-US" w:eastAsia="zh-CN" w:bidi="ar"/>
        </w:rPr>
        <w:t>单位：万元</w:t>
      </w:r>
    </w:p>
    <w:tbl>
      <w:tblPr>
        <w:tblStyle w:val="5"/>
        <w:tblW w:w="147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4"/>
        <w:gridCol w:w="1683"/>
        <w:gridCol w:w="1080"/>
        <w:gridCol w:w="765"/>
        <w:gridCol w:w="765"/>
        <w:gridCol w:w="945"/>
        <w:gridCol w:w="945"/>
        <w:gridCol w:w="945"/>
        <w:gridCol w:w="900"/>
        <w:gridCol w:w="975"/>
        <w:gridCol w:w="1020"/>
        <w:gridCol w:w="975"/>
        <w:gridCol w:w="600"/>
        <w:gridCol w:w="570"/>
        <w:gridCol w:w="750"/>
        <w:gridCol w:w="645"/>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序号</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地区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kern w:val="0"/>
                <w:sz w:val="22"/>
                <w:szCs w:val="22"/>
                <w:u w:val="none"/>
                <w:lang w:val="en-US" w:eastAsia="zh-CN" w:bidi="ar"/>
              </w:rPr>
            </w:pPr>
            <w:r>
              <w:rPr>
                <w:rFonts w:hint="default" w:ascii="Times New Roman" w:hAnsi="Times New Roman" w:eastAsia="方正仿宋_GBK" w:cs="Times New Roman"/>
                <w:b/>
                <w:i w:val="0"/>
                <w:color w:val="000000"/>
                <w:kern w:val="0"/>
                <w:sz w:val="22"/>
                <w:szCs w:val="22"/>
                <w:u w:val="none"/>
                <w:lang w:val="en-US" w:eastAsia="zh-CN" w:bidi="ar"/>
              </w:rPr>
              <w:t>原贫困县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标识</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乡村振兴重点帮扶县</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总计</w:t>
            </w:r>
          </w:p>
        </w:tc>
        <w:tc>
          <w:tcPr>
            <w:tcW w:w="670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巩固拓展脱贫攻坚成果和乡村振兴任务</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少数民族发展任务</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以工代赈任务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欠发达国有农场巩固提升任务</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欠发达国有林场巩固提升任务</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金额</w:t>
            </w:r>
          </w:p>
        </w:tc>
        <w:tc>
          <w:tcPr>
            <w:tcW w:w="576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其中部分重要分配因素：</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易地扶贫搬迁后续产业扶持</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规划内易地扶贫搬迁贷款贴息补助</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kern w:val="0"/>
                <w:sz w:val="22"/>
                <w:szCs w:val="22"/>
                <w:u w:val="none"/>
                <w:lang w:val="en-US" w:eastAsia="zh-CN" w:bidi="ar"/>
              </w:rPr>
            </w:pPr>
            <w:r>
              <w:rPr>
                <w:rFonts w:hint="default" w:ascii="Times New Roman" w:hAnsi="Times New Roman" w:eastAsia="方正仿宋_GBK" w:cs="Times New Roman"/>
                <w:b/>
                <w:i w:val="0"/>
                <w:color w:val="000000"/>
                <w:kern w:val="0"/>
                <w:sz w:val="22"/>
                <w:szCs w:val="22"/>
                <w:u w:val="none"/>
                <w:lang w:val="en-US" w:eastAsia="zh-CN" w:bidi="ar"/>
              </w:rPr>
              <w:t>雨露计划</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规模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kern w:val="0"/>
                <w:sz w:val="22"/>
                <w:szCs w:val="22"/>
                <w:u w:val="none"/>
                <w:lang w:val="en-US" w:eastAsia="zh-CN" w:bidi="ar"/>
              </w:rPr>
            </w:pPr>
            <w:r>
              <w:rPr>
                <w:rFonts w:hint="default" w:ascii="Times New Roman" w:hAnsi="Times New Roman" w:eastAsia="方正仿宋_GBK" w:cs="Times New Roman"/>
                <w:b/>
                <w:i w:val="0"/>
                <w:color w:val="000000"/>
                <w:kern w:val="0"/>
                <w:sz w:val="22"/>
                <w:szCs w:val="22"/>
                <w:u w:val="none"/>
                <w:lang w:val="en-US" w:eastAsia="zh-CN" w:bidi="ar"/>
              </w:rPr>
              <w:t>小额信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贷规模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kern w:val="0"/>
                <w:sz w:val="22"/>
                <w:szCs w:val="22"/>
                <w:u w:val="none"/>
                <w:lang w:val="en-US" w:eastAsia="zh-CN" w:bidi="ar"/>
              </w:rPr>
            </w:pPr>
            <w:r>
              <w:rPr>
                <w:rFonts w:hint="default" w:ascii="Times New Roman" w:hAnsi="Times New Roman" w:eastAsia="方正仿宋_GBK" w:cs="Times New Roman"/>
                <w:b/>
                <w:i w:val="0"/>
                <w:color w:val="000000"/>
                <w:kern w:val="0"/>
                <w:sz w:val="22"/>
                <w:szCs w:val="22"/>
                <w:u w:val="none"/>
                <w:lang w:val="en-US" w:eastAsia="zh-CN" w:bidi="ar"/>
              </w:rPr>
              <w:t>支出进度及审计问题</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整改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发展新型农村集体经济</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b/>
                <w:i w:val="0"/>
                <w:color w:val="000000"/>
                <w:sz w:val="22"/>
                <w:szCs w:val="22"/>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玉溪市合计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b/>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21009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16424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1046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1058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4851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2170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3780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681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124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2"/>
                <w:szCs w:val="22"/>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玉溪市玉白顶自然保护区管护局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2"/>
                <w:szCs w:val="22"/>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县级小计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20954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16424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1046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1058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4851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2170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3780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681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69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红塔区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非贫困县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1716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1436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81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74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457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34</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通海县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非贫困县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1662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1432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88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482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230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35</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江川区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非贫困县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1844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1534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140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36</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澄江市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非贫困县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1451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76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139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37</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华宁县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非贫困县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2623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2293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98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38</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易门县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非贫困县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2313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1783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163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70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530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39</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峨山县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非贫困县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2944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144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630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291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新平县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非贫困县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2492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2112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139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41</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元江县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非贫困县</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2360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578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280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510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390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Times New Roman"/>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2"/>
                <w:szCs w:val="22"/>
                <w:u w:val="none"/>
              </w:rPr>
            </w:pPr>
          </w:p>
        </w:tc>
      </w:tr>
    </w:tbl>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sectPr>
          <w:pgSz w:w="16838" w:h="11906" w:orient="landscape"/>
          <w:pgMar w:top="907" w:right="1080" w:bottom="1440" w:left="1080" w:header="851" w:footer="992" w:gutter="0"/>
          <w:pgNumType w:fmt="decimal"/>
          <w:cols w:space="0" w:num="1"/>
          <w:docGrid w:type="linesAndChars" w:linePitch="312" w:charSpace="0"/>
        </w:sectPr>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line="590" w:lineRule="exact"/>
        <w:jc w:val="left"/>
        <w:textAlignment w:val="auto"/>
      </w:pPr>
    </w:p>
    <w:p>
      <w:pPr>
        <w:keepNext w:val="0"/>
        <w:keepLines w:val="0"/>
        <w:pageBreakBefore w:val="0"/>
        <w:widowControl w:val="0"/>
        <w:pBdr>
          <w:top w:val="none" w:color="auto" w:sz="0" w:space="0"/>
          <w:bottom w:val="none" w:color="auto" w:sz="0" w:space="0"/>
        </w:pBdr>
        <w:kinsoku/>
        <w:wordWrap/>
        <w:overflowPunct/>
        <w:topLinePunct w:val="0"/>
        <w:autoSpaceDE/>
        <w:autoSpaceDN/>
        <w:bidi w:val="0"/>
        <w:spacing w:after="0"/>
        <w:jc w:val="left"/>
        <w:textAlignment w:val="auto"/>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40640</wp:posOffset>
                </wp:positionV>
                <wp:extent cx="568769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63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3.2pt;height:0.05pt;width:447.85pt;z-index:251660288;mso-width-relative:page;mso-height-relative:page;" filled="f" stroked="t" coordsize="21600,21600" o:gfxdata="UEsFBgAAAAAAAAAAAAAAAAAAAAAAAFBLAwQKAAAAAACHTuJAAAAAAAAAAAAAAAAABAAAAGRycy9Q&#10;SwMEFAAAAAgAh07iQMTblrjUAAAABQEAAA8AAABkcnMvZG93bnJldi54bWxNjs1OwzAQhO9IvIO1&#10;SNyokyitQojTA4KKI22pBLdtvCQR8TqK3T+enuUEp9FoRjNftTy7QR1pCr1nA+ksAUXceNtza+Bt&#10;+3xXgAoR2eLgmQxcKMCyvr6qsLT+xGs6bmKrZIRDiQa6GMdS69B05DDM/Egs2aefHEaxU6vthCcZ&#10;d4POkmShHfYsDx2O9NhR87U5OAO7Ip9wRbunb8b88rr6eJ+vsxdjbm/S5AFUpHP8K8MvvqBDLUx7&#10;f2Ab1GAgy6VoYCEiaXFfpKD24ueg60r/p69/AFBLAwQUAAAACACHTuJA1o3u0fQBAADmAwAADgAA&#10;AGRycy9lMm9Eb2MueG1srVPNjtMwEL4j8Q6W7zTtQssSNd3DluWCoBLwAFPHSSz5Tx63aV+CF0Di&#10;BieO3PdtWB6DsRO6sFx6IAdnbH/+PN834+XVwWi2lwGVsxWfTaacSStcrWxb8Q/vb55ccoYRbA3a&#10;WVnxo0R+tXr8aNn7Ul64zulaBkYkFsveV7yL0ZdFgaKTBnDivLS02bhgINI0tEUdoCd2o4uL6XRR&#10;9C7UPjghEWl1PWzykTGcQ+iaRgm5dmJnpI0Da5AaIknCTnnkq5xt00gR3zYNysh0xUlpzCNdQvE2&#10;jcVqCWUbwHdKjCnAOSk80GRAWbr0RLWGCGwX1D9URong0DVxIpwpBiHZEVIxmz7w5l0HXmYtZDX6&#10;k+n4/2jFm/0mMFVTJ3BmwVDB7z59//Hxy8/bzzTeffvKZsmk3mNJ2Gu7CeMM/SYkxYcmmPQnLeyQ&#10;jT2ejJWHyAQtzheXzxcv5pwJ2ls8nSfG4v6oDxhfSWdYCiqulU2qoYT9a4wD9DckLWvL+oo/o48I&#10;gVqwodJTaDzJQNvms+i0qm+U1ukEhnZ7rQPbQ2qD/I0p/AVLl6wBuwGXtxIMyk5C/dLWLB49GWTp&#10;XfCUgpE1Z1rSM0pRRkZQ+hwkqdeWTEi+Dk6maOvqI5Vj54NqO3IiW58xVP5s2diqqb/+nGem++e5&#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E25a41AAAAAUBAAAPAAAAAAAAAAEAIAAAADgAAABk&#10;cnMvZG93bnJldi54bWxQSwECFAAUAAAACACHTuJA1o3u0fQBAADmAwAADgAAAAAAAAABACAAAAA5&#10;AQAAZHJzL2Uyb0RvYy54bWxQSwUGAAAAAAYABgBZAQAAnwU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抄送：</w:t>
      </w:r>
      <w:r>
        <w:rPr>
          <w:rFonts w:hint="eastAsia" w:ascii="Times New Roman" w:hAnsi="Times New Roman" w:eastAsia="方正仿宋_GBK" w:cs="Times New Roman"/>
          <w:sz w:val="28"/>
          <w:szCs w:val="28"/>
          <w:lang w:val="en-US" w:eastAsia="zh-CN"/>
        </w:rPr>
        <w:t>市委组织部，</w:t>
      </w:r>
      <w:r>
        <w:rPr>
          <w:rFonts w:hint="default" w:ascii="Times New Roman" w:hAnsi="Times New Roman" w:eastAsia="方正仿宋_GBK" w:cs="Times New Roman"/>
          <w:kern w:val="2"/>
          <w:sz w:val="28"/>
          <w:szCs w:val="28"/>
          <w:lang w:val="en-US" w:eastAsia="zh-CN" w:bidi="ar-SA"/>
        </w:rPr>
        <w:t>市审计局，市乡村振兴局，</w:t>
      </w:r>
      <w:r>
        <w:rPr>
          <w:rFonts w:hint="eastAsia" w:ascii="Times New Roman" w:hAnsi="Times New Roman" w:eastAsia="方正仿宋_GBK" w:cs="Times New Roman"/>
          <w:kern w:val="2"/>
          <w:sz w:val="28"/>
          <w:szCs w:val="28"/>
          <w:lang w:val="en-US" w:eastAsia="zh-CN" w:bidi="ar-SA"/>
        </w:rPr>
        <w:t>市民宗局，市发改委，</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120" w:firstLineChars="400"/>
        <w:jc w:val="left"/>
        <w:textAlignment w:val="auto"/>
        <w:outlineLvl w:val="9"/>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kern w:val="2"/>
          <w:sz w:val="28"/>
          <w:szCs w:val="28"/>
          <w:lang w:val="en-US" w:eastAsia="zh-CN" w:bidi="ar-SA"/>
        </w:rPr>
        <w:t>市林草局，</w:t>
      </w:r>
      <w:r>
        <w:rPr>
          <w:rFonts w:hint="default" w:ascii="Times New Roman" w:hAnsi="Times New Roman" w:eastAsia="方正仿宋_GBK" w:cs="Times New Roman"/>
          <w:kern w:val="2"/>
          <w:sz w:val="28"/>
          <w:szCs w:val="28"/>
          <w:lang w:val="en-US" w:eastAsia="zh-CN" w:bidi="ar-SA"/>
        </w:rPr>
        <w:t>本局预算科、国库科。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pPr>
      <w:r>
        <w:rPr>
          <w:rFonts w:hint="default" w:ascii="Times New Roman" w:hAnsi="Times New Roman" w:eastAsia="方正仿宋_GBK" w:cs="Times New Roman"/>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321945</wp:posOffset>
                </wp:positionV>
                <wp:extent cx="568769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7695" cy="63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5pt;margin-top:25.35pt;height:0.05pt;width:447.85pt;z-index:251661312;mso-width-relative:page;mso-height-relative:page;" filled="f" stroked="t" coordsize="21600,21600" o:gfxdata="UEsFBgAAAAAAAAAAAAAAAAAAAAAAAFBLAwQKAAAAAACHTuJAAAAAAAAAAAAAAAAABAAAAGRycy9Q&#10;SwMEFAAAAAgAh07iQIYkFunWAAAABwEAAA8AAABkcnMvZG93bnJldi54bWxNjs1OwzAQhO9IvIO1&#10;SNyo3ZLSNMTpAUHFkRYqlds2XpKIeB3Z7h9Pj3uC02hnRrNfuTjZXhzIh86xhvFIgSCunem40fDx&#10;/nKXgwgR2WDvmDScKcCiur4qsTDuyCs6rGMj0giHAjW0MQ6FlKFuyWIYuYE4ZV/OW4zp9I00Ho9p&#10;3PZyotSDtNhx+tDiQE8t1d/rvdWwyTOPS9o8/zBm57fl53a6mrxqfXszVo8gIp3iXxku+AkdqsS0&#10;c3s2QfQa7mepqGGqkqY4n88zELuLkYOsSvmfv/oFUEsDBBQAAAAIAIdO4kCFXZqa9gEAAOYDAAAO&#10;AAAAZHJzL2Uyb0RvYy54bWytU0uOEzEQ3SNxB8t70slAwtBKZxYThg2CSMABKra725J/cjm/S3AB&#10;JHawYsl+bsNwDMrukIFhkwW9cJdd5Vf1XpXnV3tr2FZF1N41fDIac6ac8FK7ruEf3t88ueQMEzgJ&#10;xjvV8INCfrV4/Gi+C7W68L03UkVGIA7rXWh4n1KoqwpFryzgyAflyNn6aCHRNnaVjLAjdGuqi/F4&#10;Vu18lCF6oRDpdDk4+RExngPo21YLtfRiY5VLA2pUBhJRwl4H5ItSbdsqkd62LarETMOJaSorJSF7&#10;nddqMYe6ixB6LY4lwDklPOBkQTtKeoJaQgK2ifofKKtF9OjbNBLeVgORogixmIwfaPOuh6AKF5Ia&#10;w0l0/H+w4s12FZmWDZ9y5sBSw+8+ff/x8cvP28+03n37yqZZpF3AmmKv3SoedxhWMTPet9HmP3Fh&#10;+yLs4SSs2icm6HA6u3w+e0EZBPlmTwtidX81REyvlLcsGw032mXWUMP2NSZKR6G/Q/KxcWzX8Gf0&#10;ESDQCLbUejJtIBrounIXvdHyRhuTb2Ds1tcmsi3kMShfJkW4f4XlJEvAfogrrmFAegXypZMsHQIJ&#10;5Ohd8FyCVZIzo+gZZYsAoU6gzTmRlNo4qiDrOiiZrbWXB2rHJkTd9aTEpFSZPdT+Uu9xVPN8/bkv&#10;SPfPc/E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hiQW6dYAAAAHAQAADwAAAAAAAAABACAAAAA4&#10;AAAAZHJzL2Rvd25yZXYueG1sUEsBAhQAFAAAAAgAh07iQIVdmpr2AQAA5gMAAA4AAAAAAAAAAQAg&#10;AAAAOwEAAGRycy9lMm9Eb2MueG1sUEsFBgAAAAAGAAYAWQEAAKMFA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28575</wp:posOffset>
                </wp:positionV>
                <wp:extent cx="568769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769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2.25pt;height:0.05pt;width:447.85pt;z-index:251662336;mso-width-relative:page;mso-height-relative:page;" filled="f" stroked="t" coordsize="21600,21600" o:gfxdata="UEsFBgAAAAAAAAAAAAAAAAAAAAAAAFBLAwQKAAAAAACHTuJAAAAAAAAAAAAAAAAABAAAAGRycy9Q&#10;SwMEFAAAAAgAh07iQEYedmbVAAAABQEAAA8AAABkcnMvZG93bnJldi54bWxNjsFOwzAQRO9I/IO1&#10;SNyoUwpRG7KplAgOPYBEiwTc3HhJIuJ1iJ22/D3LCY6jGb15+frkenWgMXSeEeazBBRx7W3HDcLL&#10;7uFqCSpEw9b0ngnhmwKsi/Oz3GTWH/mZDtvYKIFwyAxCG+OQaR3qlpwJMz8QS/fhR2eixLHRdjRH&#10;gbteXydJqp3pWB5aM1DVUv25nRxCDK9vT3HafJVp+VjRrnyv7vUG8fJintyBinSKf2P41Rd1KMRp&#10;7ye2QfUIi1SGCDe3oKRdrlYLUHvJKegi1//tix9QSwMEFAAAAAgAh07iQMic1Ov2AQAA5gMAAA4A&#10;AABkcnMvZTJvRG9jLnhtbK1TS44TMRDdI3EHy3vSSUbJDK10ZjFh2CCIBByg4nZ3W/JPLiedXIIL&#10;ILGDFUv23IbhGJTdmcwwbLKgF+6y6/m53it7cb03mu1kQOVsxSejMWfSClcr21b844fbF1ecYQRb&#10;g3ZWVvwgkV8vnz9b9L6UU9c5XcvAiMRi2fuKdzH6sihQdNIAjpyXlpKNCwYiTUNb1AF6Yje6mI7H&#10;86J3ofbBCYlIq6shyY+M4RxC1zRKyJUTWyNtHFiD1BBJEnbKI1/maptGiviuaVBGpitOSmMe6RCK&#10;N2kslgso2wC+U+JYApxTwhNNBpSlQ09UK4jAtkH9Q2WUCA5dE0fCmWIQkh0hFZPxE2/ed+Bl1kJW&#10;oz+Zjv+PVrzdrQNTdcWnnFkw1PC7zz9+ffr6++cXGu++f2PTZFLvsSTsjV2H4wz9OiTF+yaY9Cct&#10;bJ+NPZyMlfvIBC3O5leX85czzgTl5hezxFg8bPUB42vpDEtBxbWySTWUsHuDcYDeQ9Kytqyv+MXk&#10;MhECXcGGWk+h8SQDbZv3otOqvlVapx0Y2s2NDmwH6Rrk71jCX7B0yAqwG3A5lWBQdhLqV7Zm8eDJ&#10;IEvvgqcSjKw505KeUYoyMoLS5yBJvbZkQvJ1cDJFG1cfqB1bH1TbkROTXGXKUPuzZcermu7X43lm&#10;enie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GHnZm1QAAAAUBAAAPAAAAAAAAAAEAIAAAADgA&#10;AABkcnMvZG93bnJldi54bWxQSwECFAAUAAAACACHTuJAyJzU6/YBAADmAwAADgAAAAAAAAABACAA&#10;AAA6AQAAZHJzL2Uyb0RvYy54bWxQSwUGAAAAAAYABgBZAQAAogUAAAAA&#10;">
                <v:fill on="f" focussize="0,0"/>
                <v:stroke weight="0.2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玉溪市财政局办公室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日印发</w:t>
      </w:r>
      <w:r>
        <w:rPr>
          <w:rFonts w:hint="default" w:ascii="Times New Roman" w:hAnsi="Times New Roman" w:eastAsia="方正仿宋_GBK" w:cs="Times New Roman"/>
          <w:sz w:val="28"/>
          <w:szCs w:val="28"/>
          <w:lang w:val="en-US" w:eastAsia="zh-CN"/>
        </w:rPr>
        <w:t xml:space="preserve">  </w:t>
      </w:r>
    </w:p>
    <w:sectPr>
      <w:footerReference r:id="rId4" w:type="default"/>
      <w:pgSz w:w="11906" w:h="16838"/>
      <w:pgMar w:top="2041" w:right="1474" w:bottom="1304" w:left="158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72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94B65"/>
    <w:rsid w:val="02166FE3"/>
    <w:rsid w:val="06BA3273"/>
    <w:rsid w:val="105E129B"/>
    <w:rsid w:val="120065EA"/>
    <w:rsid w:val="179E7BB3"/>
    <w:rsid w:val="222A710D"/>
    <w:rsid w:val="2CF94B65"/>
    <w:rsid w:val="2DA263D1"/>
    <w:rsid w:val="32723386"/>
    <w:rsid w:val="335234DC"/>
    <w:rsid w:val="39891084"/>
    <w:rsid w:val="44B96107"/>
    <w:rsid w:val="466F6161"/>
    <w:rsid w:val="471758DA"/>
    <w:rsid w:val="54B17384"/>
    <w:rsid w:val="5A15431D"/>
    <w:rsid w:val="F6EFEA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30"/>
    </w:pPr>
    <w:rPr>
      <w:rFonts w:ascii="Times New Roman" w:hAnsi="Times New Roman" w:eastAsia="仿宋_GB2312"/>
      <w:kern w:val="0"/>
      <w:sz w:val="32"/>
      <w:szCs w:val="20"/>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heme="minorHAnsi" w:hAnsiTheme="minorHAnsi" w:eastAsiaTheme="minorEastAsia" w:cstheme="minorBidi"/>
      <w:sz w:val="18"/>
      <w:szCs w:val="18"/>
    </w:rPr>
  </w:style>
  <w:style w:type="character" w:customStyle="1" w:styleId="9">
    <w:name w:val="页脚 Char"/>
    <w:basedOn w:val="7"/>
    <w:link w:val="3"/>
    <w:qFormat/>
    <w:uiPriority w:val="99"/>
    <w:rPr>
      <w:rFonts w:asciiTheme="minorHAnsi" w:hAnsiTheme="minorHAnsi" w:eastAsiaTheme="minorEastAsia" w:cstheme="minorBidi"/>
      <w:sz w:val="18"/>
      <w:szCs w:val="18"/>
    </w:rPr>
  </w:style>
  <w:style w:type="character" w:customStyle="1" w:styleId="10">
    <w:name w:val="font21"/>
    <w:basedOn w:val="7"/>
    <w:qFormat/>
    <w:uiPriority w:val="0"/>
    <w:rPr>
      <w:rFonts w:hint="eastAsia" w:ascii="宋体" w:hAnsi="宋体" w:eastAsia="宋体" w:cs="宋体"/>
      <w:color w:val="000000"/>
      <w:sz w:val="20"/>
      <w:szCs w:val="20"/>
      <w:u w:val="none"/>
    </w:rPr>
  </w:style>
  <w:style w:type="paragraph" w:customStyle="1" w:styleId="11">
    <w:name w:val="抄 送"/>
    <w:basedOn w:val="12"/>
    <w:qFormat/>
    <w:uiPriority w:val="0"/>
    <w:rPr>
      <w:rFonts w:ascii="Times New Roman" w:hAnsi="Times New Roman" w:eastAsia="仿宋_GB2312"/>
      <w:sz w:val="32"/>
      <w:szCs w:val="20"/>
    </w:rPr>
  </w:style>
  <w:style w:type="paragraph" w:customStyle="1" w:styleId="12">
    <w:name w:val="主题词"/>
    <w:basedOn w:val="1"/>
    <w:qFormat/>
    <w:uiPriority w:val="0"/>
    <w:pPr>
      <w:ind w:left="1246" w:hanging="1246"/>
    </w:pPr>
    <w:rPr>
      <w:rFonts w:eastAsia="公文小标宋简"/>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3</Pages>
  <Words>53</Words>
  <Characters>305</Characters>
  <Lines>2</Lines>
  <Paragraphs>1</Paragraphs>
  <TotalTime>0</TotalTime>
  <ScaleCrop>false</ScaleCrop>
  <LinksUpToDate>false</LinksUpToDate>
  <CharactersWithSpaces>357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2018-09-06T09:32:00Z</dcterms:created>
  <dc:creator>市财政局</dc:creator>
  <cp:lastModifiedBy>user</cp:lastModifiedBy>
  <dcterms:modified xsi:type="dcterms:W3CDTF">2024-05-31T16:12:14Z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docranid">
    <vt:lpwstr>457DDD9DFF5447448CF2D47B17CDF9FC</vt:lpwstr>
  </property>
  <property fmtid="{D5CDD505-2E9C-101B-9397-08002B2CF9AE}" pid="4" name="ICV">
    <vt:lpwstr>6445EBFAF6BD44A4B9CF1C97403F129E</vt:lpwstr>
  </property>
</Properties>
</file>