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监督索引号53040200233200000</w:t>
      </w:r>
    </w:p>
    <w:p>
      <w:pPr>
        <w:spacing w:line="570" w:lineRule="exact"/>
        <w:jc w:val="center"/>
        <w:rPr>
          <w:rFonts w:ascii="方正小标宋简体" w:eastAsia="方正小标宋简体" w:hAnsi="方正小标宋简体" w:cs="方正小标宋简体" w:hint="eastAsia"/>
          <w:sz w:val="44"/>
          <w:szCs w:val="44"/>
          <w:lang w:eastAsia="zh-CN"/>
        </w:rPr>
      </w:pPr>
    </w:p>
    <w:p>
      <w:pPr>
        <w:spacing w:line="570" w:lineRule="exact"/>
        <w:jc w:val="center"/>
        <w:rPr>
          <w:rFonts w:ascii="方正小标宋简体" w:eastAsia="方正小标宋简体" w:hAnsi="方正小标宋简体" w:cs="方正小标宋简体" w:hint="eastAsia"/>
          <w:sz w:val="44"/>
          <w:szCs w:val="44"/>
          <w:lang w:eastAsia="zh-CN"/>
        </w:rPr>
      </w:pPr>
      <w:r>
        <w:rPr>
          <w:rFonts w:ascii="方正小标宋简体" w:eastAsia="方正小标宋简体" w:hAnsi="方正小标宋简体" w:cs="方正小标宋简体" w:hint="eastAsia"/>
          <w:sz w:val="44"/>
          <w:szCs w:val="44"/>
          <w:lang w:eastAsia="zh-CN"/>
        </w:rPr>
        <w:t>玉溪市红塔区水利局（汇总）</w:t>
      </w:r>
    </w:p>
    <w:p>
      <w:pPr>
        <w:spacing w:line="57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lang w:val="en-US" w:eastAsia="zh-CN"/>
        </w:rPr>
        <w:t>2024</w:t>
      </w:r>
      <w:r>
        <w:rPr>
          <w:rFonts w:ascii="方正小标宋简体" w:eastAsia="方正小标宋简体" w:hAnsi="方正小标宋简体" w:cs="方正小标宋简体" w:hint="eastAsia"/>
          <w:sz w:val="44"/>
          <w:szCs w:val="44"/>
        </w:rPr>
        <w:t>年预算公开目录</w:t>
      </w:r>
    </w:p>
    <w:p>
      <w:pPr>
        <w:spacing w:line="570" w:lineRule="exact"/>
        <w:jc w:val="left"/>
        <w:rPr>
          <w:rFonts w:ascii="黑体" w:eastAsia="黑体" w:hAnsi="黑体" w:hint="eastAsia"/>
          <w:sz w:val="30"/>
          <w:szCs w:val="30"/>
        </w:rPr>
      </w:pPr>
    </w:p>
    <w:p>
      <w:pPr>
        <w:numPr>
          <w:ilvl w:val="0"/>
          <w:numId w:val="1"/>
        </w:numPr>
        <w:spacing w:line="570" w:lineRule="exact"/>
        <w:ind w:left="1600" w:hanging="1600" w:hangingChars="500"/>
        <w:jc w:val="left"/>
        <w:rPr>
          <w:rFonts w:ascii="黑体" w:eastAsia="黑体" w:hAnsi="黑体" w:hint="eastAsia"/>
          <w:sz w:val="32"/>
          <w:szCs w:val="32"/>
          <w:lang w:eastAsia="zh-CN"/>
        </w:rPr>
      </w:pPr>
      <w:r>
        <w:rPr>
          <w:rFonts w:ascii="黑体" w:eastAsia="黑体" w:hAnsi="黑体" w:hint="eastAsia"/>
          <w:sz w:val="32"/>
          <w:szCs w:val="32"/>
          <w:lang w:eastAsia="zh-CN"/>
        </w:rPr>
        <w:t>玉溪市红塔区水利局（汇总）</w:t>
      </w:r>
      <w:r>
        <w:rPr>
          <w:rFonts w:ascii="黑体" w:eastAsia="黑体" w:hAnsi="黑体" w:hint="eastAsia"/>
          <w:sz w:val="32"/>
          <w:szCs w:val="32"/>
          <w:lang w:val="en-US" w:eastAsia="zh-CN"/>
        </w:rPr>
        <w:t>2024</w:t>
      </w:r>
      <w:r>
        <w:rPr>
          <w:rFonts w:ascii="黑体" w:eastAsia="黑体" w:hAnsi="黑体" w:hint="eastAsia"/>
          <w:sz w:val="32"/>
          <w:szCs w:val="32"/>
        </w:rPr>
        <w:t>年部门预算编制</w:t>
      </w:r>
      <w:r>
        <w:rPr>
          <w:rFonts w:ascii="黑体" w:eastAsia="黑体" w:hAnsi="黑体" w:hint="eastAsia"/>
          <w:sz w:val="32"/>
          <w:szCs w:val="32"/>
          <w:lang w:eastAsia="zh-CN"/>
        </w:rPr>
        <w:t>说</w:t>
      </w:r>
    </w:p>
    <w:p>
      <w:pPr>
        <w:numPr>
          <w:ilvl w:val="0"/>
          <w:numId w:val="0"/>
        </w:numPr>
        <w:spacing w:line="570" w:lineRule="exact"/>
        <w:jc w:val="left"/>
        <w:rPr>
          <w:rFonts w:ascii="黑体" w:eastAsia="黑体" w:hAnsi="黑体" w:hint="eastAsia"/>
          <w:sz w:val="32"/>
          <w:szCs w:val="32"/>
        </w:rPr>
      </w:pPr>
      <w:r>
        <w:rPr>
          <w:rFonts w:ascii="黑体" w:eastAsia="黑体" w:hAnsi="黑体" w:hint="eastAsia"/>
          <w:sz w:val="32"/>
          <w:szCs w:val="32"/>
        </w:rPr>
        <w:t>明</w:t>
      </w:r>
    </w:p>
    <w:p>
      <w:pPr>
        <w:widowControl/>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一、基本职能及主要工作</w:t>
      </w:r>
    </w:p>
    <w:p>
      <w:pPr>
        <w:widowControl/>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二、预算单位基本情况</w:t>
      </w:r>
    </w:p>
    <w:p>
      <w:pPr>
        <w:widowControl/>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三、预算单位收入情况</w:t>
      </w:r>
    </w:p>
    <w:p>
      <w:pPr>
        <w:widowControl/>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四、预算单位支出情况</w:t>
      </w:r>
    </w:p>
    <w:p>
      <w:pPr>
        <w:widowControl/>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五、</w:t>
      </w:r>
      <w:r>
        <w:rPr>
          <w:rFonts w:ascii="仿宋_GB2312" w:eastAsia="仿宋_GB2312" w:hAnsi="仿宋_GB2312" w:cs="仿宋_GB2312" w:hint="eastAsia"/>
          <w:kern w:val="0"/>
          <w:sz w:val="32"/>
          <w:szCs w:val="32"/>
          <w:lang w:eastAsia="zh-CN"/>
        </w:rPr>
        <w:t>区</w:t>
      </w:r>
      <w:r>
        <w:rPr>
          <w:rFonts w:ascii="仿宋_GB2312" w:eastAsia="仿宋_GB2312" w:hAnsi="仿宋_GB2312" w:cs="仿宋_GB2312" w:hint="eastAsia"/>
          <w:kern w:val="0"/>
          <w:sz w:val="32"/>
          <w:szCs w:val="32"/>
        </w:rPr>
        <w:t>对下专项转移支付情况</w:t>
      </w:r>
    </w:p>
    <w:p>
      <w:pPr>
        <w:widowControl/>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六、政府采购预算情况</w:t>
      </w:r>
    </w:p>
    <w:p>
      <w:pPr>
        <w:widowControl/>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七、部门“三公”经费增减变化情况及原因说明</w:t>
      </w:r>
    </w:p>
    <w:p>
      <w:pPr>
        <w:widowControl/>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八、重点项目预算绩效目标情况</w:t>
      </w:r>
    </w:p>
    <w:p>
      <w:pPr>
        <w:widowControl/>
        <w:jc w:val="left"/>
        <w:rPr>
          <w:rFonts w:ascii="黑体" w:eastAsia="黑体" w:hAnsi="黑体" w:hint="eastAsia"/>
          <w:sz w:val="32"/>
          <w:szCs w:val="32"/>
        </w:rPr>
      </w:pPr>
      <w:r>
        <w:rPr>
          <w:rFonts w:ascii="仿宋_GB2312" w:eastAsia="仿宋_GB2312" w:hAnsi="仿宋_GB2312" w:cs="仿宋_GB2312" w:hint="eastAsia"/>
          <w:kern w:val="0"/>
          <w:sz w:val="32"/>
          <w:szCs w:val="32"/>
        </w:rPr>
        <w:t>九、其他公开信息</w:t>
      </w:r>
    </w:p>
    <w:p>
      <w:pPr>
        <w:spacing w:line="570" w:lineRule="exact"/>
        <w:jc w:val="left"/>
        <w:rPr>
          <w:rFonts w:ascii="黑体" w:eastAsia="黑体" w:hAnsi="黑体" w:hint="eastAsia"/>
          <w:sz w:val="32"/>
          <w:szCs w:val="32"/>
        </w:rPr>
      </w:pPr>
      <w:r>
        <w:rPr>
          <w:rFonts w:ascii="黑体" w:eastAsia="黑体" w:hAnsi="黑体" w:hint="eastAsia"/>
          <w:sz w:val="32"/>
          <w:szCs w:val="32"/>
        </w:rPr>
        <w:t xml:space="preserve">第二部分 </w:t>
      </w:r>
      <w:r>
        <w:rPr>
          <w:rFonts w:ascii="黑体" w:eastAsia="黑体" w:hAnsi="黑体" w:hint="eastAsia"/>
          <w:sz w:val="32"/>
          <w:szCs w:val="32"/>
          <w:lang w:eastAsia="zh-CN"/>
        </w:rPr>
        <w:t>玉溪市红塔区水利局（汇总）</w:t>
      </w:r>
      <w:r>
        <w:rPr>
          <w:rFonts w:ascii="黑体" w:eastAsia="黑体" w:hAnsi="黑体" w:hint="eastAsia"/>
          <w:sz w:val="32"/>
          <w:szCs w:val="32"/>
          <w:lang w:val="en-US" w:eastAsia="zh-CN"/>
        </w:rPr>
        <w:t>2024</w:t>
      </w:r>
      <w:r>
        <w:rPr>
          <w:rFonts w:ascii="黑体" w:eastAsia="黑体" w:hAnsi="黑体" w:hint="eastAsia"/>
          <w:sz w:val="32"/>
          <w:szCs w:val="32"/>
        </w:rPr>
        <w:t>年部门预算表</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一、部门</w:t>
      </w:r>
      <w:r>
        <w:rPr>
          <w:rFonts w:ascii="Times New Roman" w:eastAsia="仿宋_GB2312" w:hAnsi="Times New Roman" w:hint="eastAsia"/>
          <w:b w:val="0"/>
          <w:bCs w:val="0"/>
          <w:sz w:val="32"/>
          <w:szCs w:val="32"/>
        </w:rPr>
        <w:t>财务收</w:t>
      </w:r>
      <w:r>
        <w:rPr>
          <w:rFonts w:ascii="Times New Roman" w:eastAsia="仿宋_GB2312" w:hAnsi="Times New Roman" w:hint="eastAsia"/>
          <w:sz w:val="32"/>
          <w:szCs w:val="32"/>
        </w:rPr>
        <w:t>支预算总表</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二、部门收入预算表</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三、部门支出预算表</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四、财政拨款收支预算总表</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五、一般公共预算支出预算表（按功能科目分类）</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六、一般公共预算“三公”经费支出预算表</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七、部门基本支出预算表</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八、部门项目支出预算表</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九、部门项目绩效目标表</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十、政府性基金预算支出预算表</w:t>
      </w:r>
    </w:p>
    <w:p>
      <w:pPr>
        <w:spacing w:line="570" w:lineRule="exact"/>
        <w:jc w:val="left"/>
        <w:rPr>
          <w:rFonts w:ascii="Times New Roman" w:eastAsia="仿宋_GB2312" w:hAnsi="Times New Roman"/>
          <w:sz w:val="32"/>
          <w:szCs w:val="32"/>
        </w:rPr>
      </w:pPr>
      <w:r>
        <w:rPr>
          <w:rFonts w:ascii="Times New Roman" w:eastAsia="仿宋_GB2312" w:hAnsi="Times New Roman" w:hint="eastAsia"/>
          <w:sz w:val="32"/>
          <w:szCs w:val="32"/>
        </w:rPr>
        <w:t>十一、部门政府采购预算表</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十二、政府购买服务预算表</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十三、</w:t>
      </w:r>
      <w:r>
        <w:rPr>
          <w:rFonts w:ascii="Times New Roman" w:eastAsia="仿宋_GB2312" w:hAnsi="Times New Roman" w:hint="eastAsia"/>
          <w:sz w:val="32"/>
          <w:szCs w:val="32"/>
          <w:lang w:eastAsia="zh-CN"/>
        </w:rPr>
        <w:t>区</w:t>
      </w:r>
      <w:r>
        <w:rPr>
          <w:rFonts w:ascii="Times New Roman" w:eastAsia="仿宋_GB2312" w:hAnsi="Times New Roman" w:hint="eastAsia"/>
          <w:sz w:val="32"/>
          <w:szCs w:val="32"/>
        </w:rPr>
        <w:t>对下转移支付预算表</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十四、</w:t>
      </w:r>
      <w:r>
        <w:rPr>
          <w:rFonts w:ascii="Times New Roman" w:eastAsia="仿宋_GB2312" w:hAnsi="Times New Roman" w:hint="eastAsia"/>
          <w:sz w:val="32"/>
          <w:szCs w:val="32"/>
          <w:lang w:eastAsia="zh-CN"/>
        </w:rPr>
        <w:t>区</w:t>
      </w:r>
      <w:r>
        <w:rPr>
          <w:rFonts w:ascii="Times New Roman" w:eastAsia="仿宋_GB2312" w:hAnsi="Times New Roman" w:hint="eastAsia"/>
          <w:sz w:val="32"/>
          <w:szCs w:val="32"/>
        </w:rPr>
        <w:t>对下转移支付绩效目标表</w:t>
      </w:r>
    </w:p>
    <w:p>
      <w:pPr>
        <w:spacing w:line="570" w:lineRule="exact"/>
        <w:jc w:val="left"/>
        <w:rPr>
          <w:rFonts w:ascii="Times New Roman" w:eastAsia="仿宋_GB2312" w:hAnsi="Times New Roman"/>
          <w:sz w:val="32"/>
          <w:szCs w:val="32"/>
        </w:rPr>
      </w:pPr>
      <w:r>
        <w:rPr>
          <w:rFonts w:ascii="Times New Roman" w:eastAsia="仿宋_GB2312" w:hAnsi="Times New Roman" w:hint="eastAsia"/>
          <w:sz w:val="32"/>
          <w:szCs w:val="32"/>
        </w:rPr>
        <w:t>十五、新增资产配置表</w:t>
      </w:r>
    </w:p>
    <w:p>
      <w:pPr>
        <w:spacing w:line="570" w:lineRule="exact"/>
        <w:jc w:val="left"/>
        <w:rPr>
          <w:rFonts w:ascii="Times New Roman" w:eastAsia="仿宋_GB2312" w:hAnsi="Times New Roman"/>
          <w:sz w:val="32"/>
          <w:szCs w:val="32"/>
        </w:rPr>
      </w:pPr>
      <w:r>
        <w:rPr>
          <w:rFonts w:ascii="Times New Roman" w:eastAsia="仿宋_GB2312" w:hAnsi="Times New Roman" w:hint="eastAsia"/>
          <w:sz w:val="32"/>
          <w:szCs w:val="32"/>
        </w:rPr>
        <w:t>十六、上级补助项目支出预算表</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十七、部门项目中期规划预算表</w:t>
      </w:r>
    </w:p>
    <w:p>
      <w:pPr>
        <w:spacing w:line="570" w:lineRule="exact"/>
        <w:jc w:val="left"/>
        <w:rPr>
          <w:rFonts w:ascii="Times New Roman" w:eastAsia="仿宋_GB2312" w:hAnsi="Times New Roman"/>
          <w:sz w:val="32"/>
          <w:szCs w:val="32"/>
          <w:lang w:val="en-GB"/>
        </w:rPr>
      </w:pPr>
    </w:p>
    <w:p>
      <w:pPr>
        <w:pStyle w:val="BodyText"/>
        <w:rPr>
          <w:rFonts w:ascii="Times New Roman" w:eastAsia="仿宋_GB2312" w:hAnsi="Times New Roman"/>
          <w:sz w:val="32"/>
          <w:szCs w:val="32"/>
          <w:lang w:val="en-GB"/>
        </w:rPr>
      </w:pPr>
    </w:p>
    <w:p>
      <w:pPr>
        <w:pStyle w:val="BodyText"/>
        <w:rPr>
          <w:rFonts w:ascii="Times New Roman" w:eastAsia="仿宋_GB2312" w:hAnsi="Times New Roman"/>
          <w:sz w:val="32"/>
          <w:szCs w:val="32"/>
          <w:lang w:val="en-GB"/>
        </w:rPr>
      </w:pPr>
    </w:p>
    <w:p>
      <w:pPr>
        <w:pStyle w:val="BodyText"/>
        <w:rPr>
          <w:rFonts w:ascii="Times New Roman" w:eastAsia="仿宋_GB2312" w:hAnsi="Times New Roman"/>
          <w:sz w:val="32"/>
          <w:szCs w:val="32"/>
          <w:lang w:val="en-GB"/>
        </w:rPr>
      </w:pPr>
    </w:p>
    <w:p>
      <w:pPr>
        <w:pStyle w:val="BodyText"/>
        <w:rPr>
          <w:rFonts w:ascii="Times New Roman" w:eastAsia="仿宋_GB2312" w:hAnsi="Times New Roman"/>
          <w:sz w:val="32"/>
          <w:szCs w:val="32"/>
          <w:lang w:val="en-GB"/>
        </w:rPr>
      </w:pPr>
    </w:p>
    <w:p>
      <w:pPr>
        <w:pStyle w:val="BodyText"/>
        <w:rPr>
          <w:rFonts w:ascii="Times New Roman" w:eastAsia="仿宋_GB2312" w:hAnsi="Times New Roman"/>
          <w:sz w:val="32"/>
          <w:szCs w:val="32"/>
          <w:lang w:val="en-GB"/>
        </w:rPr>
      </w:pPr>
    </w:p>
    <w:p>
      <w:pPr>
        <w:pStyle w:val="BodyText"/>
        <w:rPr>
          <w:rFonts w:ascii="Times New Roman" w:eastAsia="仿宋_GB2312" w:hAnsi="Times New Roman"/>
          <w:sz w:val="32"/>
          <w:szCs w:val="32"/>
          <w:lang w:val="en-GB"/>
        </w:rPr>
      </w:pPr>
    </w:p>
    <w:p>
      <w:pPr>
        <w:pStyle w:val="BodyText"/>
        <w:rPr>
          <w:rFonts w:ascii="Times New Roman" w:eastAsia="仿宋_GB2312" w:hAnsi="Times New Roman"/>
          <w:sz w:val="32"/>
          <w:szCs w:val="32"/>
          <w:lang w:val="en-GB"/>
        </w:rPr>
      </w:pPr>
    </w:p>
    <w:p>
      <w:pPr>
        <w:pStyle w:val="BodyText"/>
        <w:rPr>
          <w:rFonts w:ascii="Times New Roman" w:eastAsia="仿宋_GB2312" w:hAnsi="Times New Roman"/>
          <w:sz w:val="32"/>
          <w:szCs w:val="32"/>
          <w:lang w:val="en-GB"/>
        </w:rPr>
      </w:pPr>
    </w:p>
    <w:p>
      <w:pPr>
        <w:pStyle w:val="BodyText"/>
        <w:rPr>
          <w:rFonts w:ascii="Times New Roman" w:eastAsia="仿宋_GB2312" w:hAnsi="Times New Roman"/>
          <w:sz w:val="32"/>
          <w:szCs w:val="32"/>
          <w:lang w:val="en-GB"/>
        </w:rPr>
      </w:pPr>
    </w:p>
    <w:p>
      <w:pPr>
        <w:pStyle w:val="BodyText"/>
        <w:rPr>
          <w:rFonts w:ascii="Times New Roman" w:eastAsia="仿宋_GB2312" w:hAnsi="Times New Roman"/>
          <w:sz w:val="32"/>
          <w:szCs w:val="32"/>
          <w:lang w:val="en-GB"/>
        </w:rPr>
      </w:pPr>
    </w:p>
    <w:p>
      <w:pPr>
        <w:pStyle w:val="BodyText"/>
        <w:rPr>
          <w:rFonts w:ascii="Times New Roman" w:eastAsia="仿宋_GB2312" w:hAnsi="Times New Roman"/>
          <w:sz w:val="32"/>
          <w:szCs w:val="32"/>
          <w:lang w:val="en-GB"/>
        </w:rPr>
      </w:pPr>
    </w:p>
    <w:p>
      <w:pPr>
        <w:pStyle w:val="BodyText"/>
        <w:rPr>
          <w:rFonts w:ascii="Times New Roman" w:eastAsia="仿宋_GB2312" w:hAnsi="Times New Roman"/>
          <w:sz w:val="32"/>
          <w:szCs w:val="32"/>
          <w:lang w:val="en-GB"/>
        </w:rPr>
      </w:pPr>
    </w:p>
    <w:p>
      <w:pPr>
        <w:widowControl/>
        <w:jc w:val="left"/>
        <w:rPr>
          <w:rFonts w:ascii="黑体" w:eastAsia="黑体" w:hAnsi="黑体" w:cs="黑体" w:hint="eastAsia"/>
          <w:kern w:val="0"/>
          <w:sz w:val="32"/>
          <w:szCs w:val="32"/>
        </w:rPr>
      </w:pPr>
    </w:p>
    <w:p>
      <w:pPr>
        <w:spacing w:line="570" w:lineRule="exact"/>
        <w:jc w:val="center"/>
        <w:rPr>
          <w:rFonts w:ascii="方正小标宋简体" w:eastAsia="方正小标宋简体" w:hAnsi="方正小标宋简体" w:cs="方正小标宋简体" w:hint="eastAsia"/>
          <w:sz w:val="44"/>
          <w:szCs w:val="44"/>
          <w:lang w:eastAsia="zh-CN"/>
        </w:rPr>
      </w:pPr>
      <w:r>
        <w:rPr>
          <w:rFonts w:ascii="方正小标宋简体" w:eastAsia="方正小标宋简体" w:hAnsi="方正小标宋简体" w:cs="方正小标宋简体" w:hint="eastAsia"/>
          <w:sz w:val="44"/>
          <w:szCs w:val="44"/>
          <w:lang w:eastAsia="zh-CN"/>
        </w:rPr>
        <w:t>玉溪市红塔区水利局（汇总）</w:t>
      </w:r>
      <w:r>
        <w:rPr>
          <w:rFonts w:ascii="方正小标宋简体" w:eastAsia="方正小标宋简体" w:hAnsi="方正小标宋简体" w:cs="方正小标宋简体" w:hint="eastAsia"/>
          <w:sz w:val="44"/>
          <w:szCs w:val="44"/>
          <w:lang w:val="en-US" w:eastAsia="zh-CN"/>
        </w:rPr>
        <w:t>2024</w:t>
      </w:r>
      <w:r>
        <w:rPr>
          <w:rFonts w:ascii="方正小标宋简体" w:eastAsia="方正小标宋简体" w:hAnsi="方正小标宋简体" w:cs="方正小标宋简体" w:hint="eastAsia"/>
          <w:sz w:val="44"/>
          <w:szCs w:val="44"/>
          <w:lang w:eastAsia="zh-CN"/>
        </w:rPr>
        <w:t>年</w:t>
      </w:r>
    </w:p>
    <w:p>
      <w:pPr>
        <w:spacing w:line="570" w:lineRule="exact"/>
        <w:jc w:val="center"/>
        <w:rPr>
          <w:rFonts w:ascii="方正小标宋简体" w:eastAsia="方正小标宋简体" w:hAnsi="方正小标宋简体" w:cs="方正小标宋简体" w:hint="eastAsia"/>
          <w:sz w:val="44"/>
          <w:szCs w:val="44"/>
          <w:lang w:eastAsia="zh-CN"/>
        </w:rPr>
      </w:pPr>
      <w:r>
        <w:rPr>
          <w:rFonts w:ascii="方正小标宋简体" w:eastAsia="方正小标宋简体" w:hAnsi="方正小标宋简体" w:cs="方正小标宋简体" w:hint="eastAsia"/>
          <w:sz w:val="44"/>
          <w:szCs w:val="44"/>
          <w:lang w:eastAsia="zh-CN"/>
        </w:rPr>
        <w:t>部门预算编制说明</w:t>
      </w:r>
    </w:p>
    <w:p>
      <w:pPr>
        <w:pStyle w:val="BodyText"/>
        <w:rPr>
          <w:rFonts w:hint="eastAsia"/>
          <w:lang w:eastAsia="zh-CN"/>
        </w:rPr>
      </w:pPr>
    </w:p>
    <w:p>
      <w:pPr>
        <w:pStyle w:val="BodyText"/>
        <w:rPr>
          <w:rFonts w:hint="eastAsia"/>
        </w:rPr>
      </w:pPr>
    </w:p>
    <w:p>
      <w:pPr>
        <w:keepNext w:val="0"/>
        <w:keepLines w:val="0"/>
        <w:pageBreakBefore w:val="0"/>
        <w:widowControl/>
        <w:kinsoku/>
        <w:wordWrap/>
        <w:overflowPunct/>
        <w:topLinePunct w:val="0"/>
        <w:autoSpaceDE/>
        <w:autoSpaceDN/>
        <w:bidi w:val="0"/>
        <w:adjustRightInd/>
        <w:spacing w:line="560" w:lineRule="exact"/>
        <w:ind w:left="0" w:firstLine="640" w:firstLineChars="200"/>
        <w:jc w:val="both"/>
        <w:textAlignment w:val="auto"/>
        <w:rPr>
          <w:rFonts w:ascii="黑体" w:eastAsia="黑体" w:hAnsi="黑体"/>
          <w:kern w:val="0"/>
          <w:sz w:val="32"/>
          <w:szCs w:val="32"/>
          <w:highlight w:val="none"/>
        </w:rPr>
      </w:pPr>
      <w:r>
        <w:rPr>
          <w:rFonts w:ascii="黑体" w:eastAsia="黑体" w:hAnsi="黑体"/>
          <w:kern w:val="0"/>
          <w:sz w:val="32"/>
          <w:szCs w:val="32"/>
          <w:highlight w:val="none"/>
        </w:rPr>
        <w:t>一、基本职能及主要工作</w:t>
      </w:r>
    </w:p>
    <w:p>
      <w:pPr>
        <w:keepNext w:val="0"/>
        <w:keepLines w:val="0"/>
        <w:pageBreakBefore w:val="0"/>
        <w:widowControl/>
        <w:kinsoku/>
        <w:wordWrap/>
        <w:overflowPunct/>
        <w:topLinePunct w:val="0"/>
        <w:autoSpaceDE/>
        <w:autoSpaceDN/>
        <w:bidi w:val="0"/>
        <w:adjustRightInd/>
        <w:spacing w:line="560" w:lineRule="exact"/>
        <w:ind w:left="0" w:firstLine="640" w:firstLineChars="200"/>
        <w:jc w:val="both"/>
        <w:textAlignment w:val="auto"/>
        <w:rPr>
          <w:rFonts w:ascii="楷体_GB2312" w:eastAsia="楷体_GB2312"/>
          <w:b/>
          <w:kern w:val="0"/>
          <w:sz w:val="32"/>
          <w:szCs w:val="32"/>
          <w:highlight w:val="none"/>
        </w:rPr>
      </w:pPr>
      <w:r>
        <w:rPr>
          <w:rFonts w:ascii="楷体_GB2312" w:eastAsia="楷体_GB2312" w:hint="eastAsia"/>
          <w:kern w:val="0"/>
          <w:sz w:val="32"/>
          <w:szCs w:val="32"/>
          <w:highlight w:val="none"/>
        </w:rPr>
        <w:t>（一）部门主要职责</w:t>
      </w:r>
    </w:p>
    <w:p>
      <w:pPr>
        <w:keepNext w:val="0"/>
        <w:keepLines w:val="0"/>
        <w:pageBreakBefore w:val="0"/>
        <w:widowControl/>
        <w:kinsoku/>
        <w:wordWrap/>
        <w:overflowPunct/>
        <w:topLinePunct w:val="0"/>
        <w:autoSpaceDE/>
        <w:autoSpaceDN/>
        <w:bidi w:val="0"/>
        <w:adjustRightInd/>
        <w:ind w:left="0" w:firstLine="640" w:firstLineChars="200"/>
        <w:jc w:val="left"/>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1</w:t>
      </w:r>
      <w:r>
        <w:rPr>
          <w:rFonts w:ascii="仿宋_GB2312" w:eastAsia="仿宋_GB2312" w:hAnsi="仿宋" w:hint="eastAsia"/>
          <w:sz w:val="32"/>
          <w:szCs w:val="32"/>
          <w:highlight w:val="none"/>
          <w:lang w:val="en-US" w:eastAsia="zh-CN"/>
        </w:rPr>
        <w:t>.负责保障水资源的合理开发利用。拟订水利发展规划和政策，组织编制本行政区域内水资源规划、重要流域综合规划、防洪规划等重大水利规划。</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2</w:t>
      </w:r>
      <w:r>
        <w:rPr>
          <w:rFonts w:ascii="仿宋_GB2312" w:eastAsia="仿宋_GB2312" w:hAnsi="仿宋" w:hint="eastAsia"/>
          <w:sz w:val="32"/>
          <w:szCs w:val="32"/>
          <w:highlight w:val="none"/>
          <w:lang w:val="en-US" w:eastAsia="zh-CN"/>
        </w:rPr>
        <w:t>.负责生活、生产经营和生态环境用水的统筹和保障。组织实施最严格水资源管理制度，实施水资源的统一监督管理，拟订全区水中长期供求规划、水量分配方案并监督实施。组织实施取水许可、水资源论证和防洪论证制度，指导开展水资源有偿使用工作。指导水利行业供水和乡（街道）供水工作。</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3</w:t>
      </w:r>
      <w:r>
        <w:rPr>
          <w:rFonts w:ascii="仿宋_GB2312" w:eastAsia="仿宋_GB2312" w:hAnsi="仿宋" w:hint="eastAsia"/>
          <w:sz w:val="32"/>
          <w:szCs w:val="32"/>
          <w:highlight w:val="none"/>
          <w:lang w:val="en-US" w:eastAsia="zh-CN"/>
        </w:rPr>
        <w:t>.按规定制定水利工程建设有关制度并组织实施，负责提出红塔区水利固定资产投资规模、方向、具体安排建议并组织指导实施，按玉溪市红塔区人民政府规定权限审批、核准红塔区规划内和年度计划规模内固定资产投资项目，提出水利资金安排建议并负责项目的组织实施、监督管理。</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4</w:t>
      </w:r>
      <w:r>
        <w:rPr>
          <w:rFonts w:ascii="仿宋_GB2312" w:eastAsia="仿宋_GB2312" w:hAnsi="仿宋" w:hint="eastAsia"/>
          <w:sz w:val="32"/>
          <w:szCs w:val="32"/>
          <w:highlight w:val="none"/>
          <w:lang w:val="en-US" w:eastAsia="zh-CN"/>
        </w:rPr>
        <w:t>.指导全区水资源保护工作。参与编制并实施水资源保护规划。参与全区饮用水水源保护有关工作，参与地下水开发利用和地下水资源管理保护。参与地下水超采区综合治理。</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5</w:t>
      </w:r>
      <w:r>
        <w:rPr>
          <w:rFonts w:ascii="仿宋_GB2312" w:eastAsia="仿宋_GB2312" w:hAnsi="仿宋" w:hint="eastAsia"/>
          <w:sz w:val="32"/>
          <w:szCs w:val="32"/>
          <w:highlight w:val="none"/>
          <w:lang w:val="en-US" w:eastAsia="zh-CN"/>
        </w:rPr>
        <w:t>.负责节约用水工作。拟订节约用水政策，组织编制节约用水规划并监督实施，组织制定有关标准。组织实施用水总量控制等管理制度，指导和推动节水型社会建设工作。</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6</w:t>
      </w:r>
      <w:r>
        <w:rPr>
          <w:rFonts w:ascii="仿宋_GB2312" w:eastAsia="仿宋_GB2312" w:hAnsi="仿宋" w:hint="eastAsia"/>
          <w:sz w:val="32"/>
          <w:szCs w:val="32"/>
          <w:highlight w:val="none"/>
          <w:lang w:val="en-US" w:eastAsia="zh-CN"/>
        </w:rPr>
        <w:t>.对河库和地下水实施监测，按规定组织开展水资源承载能力监测预警工作。</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7</w:t>
      </w:r>
      <w:r>
        <w:rPr>
          <w:rFonts w:ascii="仿宋_GB2312" w:eastAsia="仿宋_GB2312" w:hAnsi="仿宋" w:hint="eastAsia"/>
          <w:sz w:val="32"/>
          <w:szCs w:val="32"/>
          <w:highlight w:val="none"/>
          <w:lang w:val="en-US" w:eastAsia="zh-CN"/>
        </w:rPr>
        <w:t>.负责水利设施的管理、保护与综合利用。组织指导水利基础设施网络建设。负责河道的治理、开发和保护。负责河道水生态保护与修复、河生态流量水量管理以及河水系连通工作。</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8</w:t>
      </w:r>
      <w:r>
        <w:rPr>
          <w:rFonts w:ascii="仿宋_GB2312" w:eastAsia="仿宋_GB2312" w:hAnsi="仿宋" w:hint="eastAsia"/>
          <w:sz w:val="32"/>
          <w:szCs w:val="32"/>
          <w:highlight w:val="none"/>
          <w:lang w:val="en-US" w:eastAsia="zh-CN"/>
        </w:rPr>
        <w:t>.负责水利工程建设与运行管理。组织实施具有控制性的和跨乡（街道）的重要水利工程建设与运行管理。配合滇中引水区域内配套工程建设。</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9</w:t>
      </w:r>
      <w:r>
        <w:rPr>
          <w:rFonts w:ascii="仿宋_GB2312" w:eastAsia="仿宋_GB2312" w:hAnsi="仿宋" w:hint="eastAsia"/>
          <w:sz w:val="32"/>
          <w:szCs w:val="32"/>
          <w:highlight w:val="none"/>
          <w:lang w:val="en-US" w:eastAsia="zh-CN"/>
        </w:rPr>
        <w:t>.负责水土保持工作。拟订全区水土保持规划并监督实施；负责水土流失综合防治、监测预报并定期公告；负责建设项目水土保持监督管理工作；负责全区重点水土保持建设项目的实施；负责水土保持补偿费的征收和管理工作；承担玉溪市红塔区水土保持委员会日常工作。</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10</w:t>
      </w:r>
      <w:r>
        <w:rPr>
          <w:rFonts w:ascii="仿宋_GB2312" w:eastAsia="仿宋_GB2312" w:hAnsi="仿宋" w:hint="eastAsia"/>
          <w:sz w:val="32"/>
          <w:szCs w:val="32"/>
          <w:highlight w:val="none"/>
          <w:lang w:val="en-US" w:eastAsia="zh-CN"/>
        </w:rPr>
        <w:t>.负责农村水利工作。负责农村饮水安全工程建设管理工作。负责农村水利改革创新和社会化服务体系建设。</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11</w:t>
      </w:r>
      <w:r>
        <w:rPr>
          <w:rFonts w:ascii="仿宋_GB2312" w:eastAsia="仿宋_GB2312" w:hAnsi="仿宋" w:hint="eastAsia"/>
          <w:sz w:val="32"/>
          <w:szCs w:val="32"/>
          <w:highlight w:val="none"/>
          <w:lang w:val="en-US" w:eastAsia="zh-CN"/>
        </w:rPr>
        <w:t>.负责涉水违法事件的查处，协调和仲裁跨乡（街道）水事纠纷，负责水政监察和水行政执法。</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12</w:t>
      </w:r>
      <w:r>
        <w:rPr>
          <w:rFonts w:ascii="仿宋_GB2312" w:eastAsia="仿宋_GB2312" w:hAnsi="仿宋" w:hint="eastAsia"/>
          <w:sz w:val="32"/>
          <w:szCs w:val="32"/>
          <w:highlight w:val="none"/>
          <w:lang w:val="en-US" w:eastAsia="zh-CN"/>
        </w:rPr>
        <w:t>.依法负责水利行业安全生产工作，负责、指导水库、坝塘的安全监管工作。负责水利建设市场的监督管理，组织实施水利工程建设的监督。</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13</w:t>
      </w:r>
      <w:r>
        <w:rPr>
          <w:rFonts w:ascii="仿宋_GB2312" w:eastAsia="仿宋_GB2312" w:hAnsi="仿宋" w:hint="eastAsia"/>
          <w:sz w:val="32"/>
          <w:szCs w:val="32"/>
          <w:highlight w:val="none"/>
          <w:lang w:val="en-US" w:eastAsia="zh-CN"/>
        </w:rPr>
        <w:t>.开展水利科技工作。组织开展水利行业质量监督工作，组织实施水利行业的技术标准、规程规范并监督实施。</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14</w:t>
      </w:r>
      <w:r>
        <w:rPr>
          <w:rFonts w:ascii="仿宋_GB2312" w:eastAsia="仿宋_GB2312" w:hAnsi="仿宋" w:hint="eastAsia"/>
          <w:sz w:val="32"/>
          <w:szCs w:val="32"/>
          <w:highlight w:val="none"/>
          <w:lang w:val="en-US" w:eastAsia="zh-CN"/>
        </w:rPr>
        <w:t>.负责落实综合防灾减灾规划相关要求，组织编制水旱灾害防治规划并指导实施。组织实施水旱灾害防护标准。承担水情旱情监测预警工作。组织编制重要河道和重要水工程的防御洪水抗御旱灾调度及应急水量调度方案，按程序报批并组织实施。承担水旱灾害防御及应急抢险的技术支撑工作。承担台风防御期间重要水工程调度工作。承担玉溪市红塔区防汛抗旱指挥部日常工作。</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15</w:t>
      </w:r>
      <w:r>
        <w:rPr>
          <w:rFonts w:ascii="仿宋_GB2312" w:eastAsia="仿宋_GB2312" w:hAnsi="仿宋" w:hint="eastAsia"/>
          <w:sz w:val="32"/>
          <w:szCs w:val="32"/>
          <w:highlight w:val="none"/>
          <w:lang w:val="en-US" w:eastAsia="zh-CN"/>
        </w:rPr>
        <w:t>.承担河长制领导小组办公室的日常工作；负责全区全面推行河长制工作方案、相关制度及考核办法的起草制定；指导、协调、督促全面推行河长制措施的落实；协助区级河长、总督察、副总督察开展督察、指导；落实区级河长、总督察、副总督察交办的事项；监督指导乡（街道）河长办公室的工作。</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16</w:t>
      </w:r>
      <w:r>
        <w:rPr>
          <w:rFonts w:ascii="仿宋_GB2312" w:eastAsia="仿宋_GB2312" w:hAnsi="仿宋" w:hint="eastAsia"/>
          <w:sz w:val="32"/>
          <w:szCs w:val="32"/>
          <w:highlight w:val="none"/>
          <w:lang w:val="en-US" w:eastAsia="zh-CN"/>
        </w:rPr>
        <w:t>.贯彻执行国家、省、市有关水利工程建设管理和质量安全监督的方针、政策、条例及规范规程；负责红塔区内水利工程建设质量的监督管理与安全监督工作，处理及参与工程质量事故的分析处理和质量争议的仲裁；参与水利工程建设阶段验收和竣工验收，核定工程质量等级。</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eastAsia="仿宋_GB2312"/>
          <w:kern w:val="0"/>
          <w:sz w:val="32"/>
          <w:szCs w:val="32"/>
          <w:highlight w:val="none"/>
        </w:rPr>
      </w:pPr>
      <w:r>
        <w:rPr>
          <w:rFonts w:ascii="Times New Roman" w:eastAsia="仿宋_GB2312" w:hAnsi="Times New Roman" w:hint="eastAsia"/>
          <w:sz w:val="32"/>
          <w:szCs w:val="32"/>
          <w:highlight w:val="none"/>
          <w:lang w:val="en-US" w:eastAsia="zh-CN"/>
        </w:rPr>
        <w:t>17</w:t>
      </w:r>
      <w:r>
        <w:rPr>
          <w:rFonts w:ascii="仿宋_GB2312" w:eastAsia="仿宋_GB2312" w:hAnsi="仿宋" w:hint="eastAsia"/>
          <w:sz w:val="32"/>
          <w:szCs w:val="32"/>
          <w:highlight w:val="none"/>
          <w:lang w:val="en-US" w:eastAsia="zh-CN"/>
        </w:rPr>
        <w:t>.完成区委、区政府交办的其他任务。</w:t>
      </w:r>
    </w:p>
    <w:p>
      <w:pPr>
        <w:keepNext w:val="0"/>
        <w:keepLines w:val="0"/>
        <w:pageBreakBefore w:val="0"/>
        <w:widowControl/>
        <w:kinsoku/>
        <w:wordWrap/>
        <w:overflowPunct/>
        <w:topLinePunct w:val="0"/>
        <w:autoSpaceDE/>
        <w:autoSpaceDN/>
        <w:bidi w:val="0"/>
        <w:adjustRightInd/>
        <w:spacing w:line="560" w:lineRule="exact"/>
        <w:ind w:left="0" w:firstLine="640" w:firstLineChars="200"/>
        <w:jc w:val="both"/>
        <w:textAlignment w:val="auto"/>
        <w:rPr>
          <w:rFonts w:ascii="楷体_GB2312" w:eastAsia="楷体_GB2312" w:hAnsi="Times New Roman" w:cs="Times New Roman" w:hint="eastAsia"/>
          <w:kern w:val="0"/>
          <w:sz w:val="32"/>
          <w:szCs w:val="32"/>
          <w:highlight w:val="none"/>
        </w:rPr>
      </w:pPr>
      <w:r>
        <w:rPr>
          <w:rFonts w:ascii="楷体_GB2312" w:eastAsia="楷体_GB2312" w:hAnsi="Times New Roman" w:cs="Times New Roman" w:hint="eastAsia"/>
          <w:kern w:val="0"/>
          <w:sz w:val="32"/>
          <w:szCs w:val="32"/>
          <w:highlight w:val="none"/>
        </w:rPr>
        <w:t>（二）机构设置情况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Times New Roman" w:eastAsia="仿宋_GB2312" w:hAnsi="Times New Roman" w:cs="Times New Roman" w:hint="eastAsia"/>
          <w:kern w:val="0"/>
          <w:sz w:val="32"/>
          <w:szCs w:val="32"/>
          <w:highlight w:val="none"/>
          <w:lang w:val="en-US" w:eastAsia="zh-CN"/>
        </w:rPr>
      </w:pPr>
      <w:r>
        <w:rPr>
          <w:rFonts w:eastAsia="仿宋_GB2312" w:hint="eastAsia"/>
          <w:kern w:val="0"/>
          <w:sz w:val="32"/>
          <w:szCs w:val="32"/>
          <w:highlight w:val="none"/>
          <w:lang w:eastAsia="zh-CN"/>
        </w:rPr>
        <w:t>红塔区水利局（汇总）</w:t>
      </w:r>
      <w:r>
        <w:rPr>
          <w:rFonts w:ascii="Times New Roman" w:eastAsia="仿宋_GB2312" w:hAnsi="Times New Roman" w:cs="Times New Roman" w:hint="eastAsia"/>
          <w:kern w:val="0"/>
          <w:sz w:val="32"/>
          <w:szCs w:val="32"/>
          <w:highlight w:val="none"/>
          <w:lang w:val="en-US" w:eastAsia="zh-CN"/>
        </w:rPr>
        <w:t>所属单位</w:t>
      </w:r>
      <w:r>
        <w:rPr>
          <w:rFonts w:eastAsia="仿宋_GB2312" w:hint="eastAsia"/>
          <w:kern w:val="0"/>
          <w:sz w:val="32"/>
          <w:szCs w:val="32"/>
          <w:highlight w:val="none"/>
          <w:lang w:val="en-US" w:eastAsia="zh-CN"/>
        </w:rPr>
        <w:t>3</w:t>
      </w:r>
      <w:r>
        <w:rPr>
          <w:rFonts w:ascii="Times New Roman" w:eastAsia="仿宋_GB2312" w:hAnsi="Times New Roman" w:cs="Times New Roman" w:hint="eastAsia"/>
          <w:kern w:val="0"/>
          <w:sz w:val="32"/>
          <w:szCs w:val="32"/>
          <w:highlight w:val="none"/>
          <w:lang w:val="en-US" w:eastAsia="zh-CN"/>
        </w:rPr>
        <w:t>个，分别是：</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Times New Roman" w:eastAsia="仿宋_GB2312" w:hAnsi="Times New Roman" w:cs="Times New Roman" w:hint="eastAsia"/>
          <w:kern w:val="0"/>
          <w:sz w:val="32"/>
          <w:szCs w:val="32"/>
          <w:highlight w:val="none"/>
          <w:lang w:val="en-US" w:eastAsia="zh-CN"/>
        </w:rPr>
      </w:pPr>
      <w:r>
        <w:rPr>
          <w:rFonts w:ascii="Times New Roman" w:eastAsia="仿宋_GB2312" w:hAnsi="Times New Roman" w:cs="Times New Roman" w:hint="eastAsia"/>
          <w:kern w:val="0"/>
          <w:sz w:val="32"/>
          <w:szCs w:val="32"/>
          <w:highlight w:val="none"/>
          <w:lang w:val="en-US" w:eastAsia="zh-CN"/>
        </w:rPr>
        <w:t>1.水利局机关。</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Times New Roman" w:eastAsia="仿宋_GB2312" w:hAnsi="Times New Roman" w:cs="Times New Roman" w:hint="eastAsia"/>
          <w:kern w:val="0"/>
          <w:sz w:val="32"/>
          <w:szCs w:val="32"/>
          <w:highlight w:val="none"/>
          <w:lang w:eastAsia="zh-CN"/>
        </w:rPr>
      </w:pPr>
      <w:r>
        <w:rPr>
          <w:rFonts w:ascii="Times New Roman" w:eastAsia="仿宋_GB2312" w:hAnsi="Times New Roman" w:cs="Times New Roman" w:hint="eastAsia"/>
          <w:kern w:val="0"/>
          <w:sz w:val="32"/>
          <w:szCs w:val="32"/>
          <w:highlight w:val="none"/>
          <w:lang w:val="en-US" w:eastAsia="zh-CN"/>
        </w:rPr>
        <w:t>2.</w:t>
      </w:r>
      <w:r>
        <w:rPr>
          <w:rFonts w:ascii="Times New Roman" w:eastAsia="仿宋_GB2312" w:hAnsi="Times New Roman" w:cs="Times New Roman" w:hint="eastAsia"/>
          <w:kern w:val="0"/>
          <w:sz w:val="32"/>
          <w:szCs w:val="32"/>
          <w:highlight w:val="none"/>
          <w:lang w:eastAsia="zh-CN"/>
        </w:rPr>
        <w:t>水利管理站。</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eastAsia="仿宋_GB2312" w:hint="default"/>
          <w:kern w:val="0"/>
          <w:sz w:val="32"/>
          <w:szCs w:val="32"/>
          <w:highlight w:val="none"/>
          <w:lang w:val="en-US" w:eastAsia="zh-CN"/>
        </w:rPr>
      </w:pPr>
      <w:r>
        <w:rPr>
          <w:rFonts w:ascii="Times New Roman" w:eastAsia="仿宋_GB2312" w:hAnsi="Times New Roman" w:cs="Times New Roman" w:hint="eastAsia"/>
          <w:kern w:val="0"/>
          <w:sz w:val="32"/>
          <w:szCs w:val="32"/>
          <w:highlight w:val="none"/>
          <w:lang w:val="en-US" w:eastAsia="zh-CN"/>
        </w:rPr>
        <w:t>3.</w:t>
      </w:r>
      <w:r>
        <w:rPr>
          <w:rFonts w:ascii="Times New Roman" w:eastAsia="仿宋_GB2312" w:hAnsi="Times New Roman" w:cs="Times New Roman" w:hint="eastAsia"/>
          <w:kern w:val="0"/>
          <w:sz w:val="32"/>
          <w:szCs w:val="32"/>
          <w:highlight w:val="none"/>
          <w:lang w:eastAsia="zh-CN"/>
        </w:rPr>
        <w:t>水库管理所。</w:t>
      </w:r>
    </w:p>
    <w:p>
      <w:pPr>
        <w:keepNext w:val="0"/>
        <w:keepLines w:val="0"/>
        <w:pageBreakBefore w:val="0"/>
        <w:widowControl/>
        <w:kinsoku/>
        <w:wordWrap/>
        <w:overflowPunct/>
        <w:topLinePunct w:val="0"/>
        <w:autoSpaceDE/>
        <w:autoSpaceDN/>
        <w:bidi w:val="0"/>
        <w:adjustRightInd/>
        <w:spacing w:line="560" w:lineRule="exact"/>
        <w:ind w:left="0" w:firstLine="640" w:firstLineChars="200"/>
        <w:jc w:val="both"/>
        <w:textAlignment w:val="auto"/>
        <w:rPr>
          <w:rFonts w:ascii="楷体_GB2312" w:eastAsia="楷体_GB2312"/>
          <w:kern w:val="0"/>
          <w:sz w:val="32"/>
          <w:szCs w:val="32"/>
          <w:highlight w:val="none"/>
        </w:rPr>
      </w:pPr>
      <w:r>
        <w:rPr>
          <w:rFonts w:ascii="楷体_GB2312" w:eastAsia="楷体_GB2312"/>
          <w:kern w:val="0"/>
          <w:sz w:val="32"/>
          <w:szCs w:val="32"/>
          <w:highlight w:val="none"/>
        </w:rPr>
        <w:t>（</w:t>
      </w:r>
      <w:r>
        <w:rPr>
          <w:rFonts w:ascii="楷体_GB2312" w:eastAsia="楷体_GB2312" w:hint="eastAsia"/>
          <w:kern w:val="0"/>
          <w:sz w:val="32"/>
          <w:szCs w:val="32"/>
          <w:highlight w:val="none"/>
        </w:rPr>
        <w:t>三</w:t>
      </w:r>
      <w:r>
        <w:rPr>
          <w:rFonts w:ascii="楷体_GB2312" w:eastAsia="楷体_GB2312"/>
          <w:kern w:val="0"/>
          <w:sz w:val="32"/>
          <w:szCs w:val="32"/>
          <w:highlight w:val="none"/>
        </w:rPr>
        <w:t>）重点工作概述</w:t>
      </w:r>
    </w:p>
    <w:p>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hint="eastAsia"/>
          <w:kern w:val="0"/>
          <w:sz w:val="32"/>
          <w:szCs w:val="32"/>
          <w:highlight w:val="none"/>
        </w:rPr>
      </w:pPr>
      <w:r>
        <w:rPr>
          <w:rFonts w:ascii="Times New Roman" w:eastAsia="仿宋_GB2312" w:hAnsi="Times New Roman" w:hint="eastAsia"/>
          <w:color w:val="000000"/>
          <w:kern w:val="0"/>
          <w:sz w:val="32"/>
          <w:szCs w:val="32"/>
          <w:highlight w:val="none"/>
          <w:lang w:val="en-US" w:eastAsia="zh-CN"/>
        </w:rPr>
        <w:t>1</w:t>
      </w:r>
      <w:r>
        <w:rPr>
          <w:rFonts w:eastAsia="仿宋_GB2312" w:hint="eastAsia"/>
          <w:color w:val="000000"/>
          <w:kern w:val="0"/>
          <w:sz w:val="32"/>
          <w:szCs w:val="32"/>
          <w:highlight w:val="none"/>
        </w:rPr>
        <w:t>.</w:t>
      </w:r>
      <w:r>
        <w:rPr>
          <w:rFonts w:eastAsia="仿宋_GB2312" w:hint="eastAsia"/>
          <w:kern w:val="0"/>
          <w:sz w:val="32"/>
          <w:szCs w:val="32"/>
          <w:highlight w:val="none"/>
        </w:rPr>
        <w:t>紧扣“水利工程补短板、水利行业强监管”的总基调，进一步提高政治站位，强化水利基础工作。进一步强化思想认识，提高政治站位，增强“四个意识”，坚定“四个自信”，坚决做到“两个维护”，积极履职，确实把握好水利工作的正确方向，切实增强做好水利脱贫攻坚工作的政治自觉、思想自觉和行动自觉。</w:t>
      </w:r>
    </w:p>
    <w:p>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hint="eastAsia"/>
          <w:kern w:val="0"/>
          <w:sz w:val="32"/>
          <w:szCs w:val="32"/>
          <w:highlight w:val="none"/>
        </w:rPr>
      </w:pPr>
      <w:r>
        <w:rPr>
          <w:rFonts w:ascii="Times New Roman" w:eastAsia="仿宋_GB2312" w:hAnsi="Times New Roman" w:hint="eastAsia"/>
          <w:color w:val="000000"/>
          <w:kern w:val="0"/>
          <w:sz w:val="32"/>
          <w:szCs w:val="32"/>
          <w:highlight w:val="none"/>
          <w:lang w:val="en-US" w:eastAsia="zh-CN"/>
        </w:rPr>
        <w:t>2</w:t>
      </w:r>
      <w:r>
        <w:rPr>
          <w:rFonts w:eastAsia="仿宋_GB2312" w:hint="eastAsia"/>
          <w:color w:val="000000"/>
          <w:kern w:val="0"/>
          <w:sz w:val="32"/>
          <w:szCs w:val="32"/>
          <w:highlight w:val="none"/>
        </w:rPr>
        <w:t>.</w:t>
      </w:r>
      <w:r>
        <w:rPr>
          <w:rFonts w:eastAsia="仿宋_GB2312" w:hint="eastAsia"/>
          <w:kern w:val="0"/>
          <w:sz w:val="32"/>
          <w:szCs w:val="32"/>
          <w:highlight w:val="none"/>
        </w:rPr>
        <w:t>紧扣水利部门的工作职能，着力抓好水利工程项目建设工作。重点做好饮水安全巩固提升工程的监督指导工作，指导、跟踪、督促涉及项目建设任务的相关乡（街道）组织实施好项目建设工作，不断解决贫困地区群众生产生活用水实际困难，进一步巩固提升贫困地区人饮安全、改善贫困地区人民群众生产用水条件。</w:t>
      </w:r>
    </w:p>
    <w:p>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hint="eastAsia"/>
          <w:kern w:val="0"/>
          <w:sz w:val="32"/>
          <w:szCs w:val="32"/>
          <w:highlight w:val="none"/>
        </w:rPr>
      </w:pPr>
      <w:r>
        <w:rPr>
          <w:rFonts w:ascii="Times New Roman" w:eastAsia="仿宋_GB2312" w:hAnsi="Times New Roman" w:hint="eastAsia"/>
          <w:color w:val="000000"/>
          <w:kern w:val="0"/>
          <w:sz w:val="32"/>
          <w:szCs w:val="32"/>
          <w:highlight w:val="none"/>
          <w:lang w:val="en-US" w:eastAsia="zh-CN"/>
        </w:rPr>
        <w:t>3</w:t>
      </w:r>
      <w:r>
        <w:rPr>
          <w:rFonts w:eastAsia="仿宋_GB2312" w:hint="eastAsia"/>
          <w:color w:val="000000"/>
          <w:kern w:val="0"/>
          <w:sz w:val="32"/>
          <w:szCs w:val="32"/>
          <w:highlight w:val="none"/>
        </w:rPr>
        <w:t>.</w:t>
      </w:r>
      <w:r>
        <w:rPr>
          <w:rFonts w:eastAsia="仿宋_GB2312" w:hint="eastAsia"/>
          <w:kern w:val="0"/>
          <w:sz w:val="32"/>
          <w:szCs w:val="32"/>
          <w:highlight w:val="none"/>
        </w:rPr>
        <w:t>积极争取上级资金补助，减轻地方财政压力。继续向上争取资金实施农村饮水安全巩固提升工程、小型病险水库除险加固工程等项目建设，将项目与上级政策、资金对接，凡是符合中央、省、市申报要求的贫困地区水利项目都争取列入实施范围，充分利用好上级政策资金，减轻地方财政压力。</w:t>
      </w:r>
    </w:p>
    <w:p>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hint="eastAsia"/>
          <w:kern w:val="0"/>
          <w:sz w:val="32"/>
          <w:szCs w:val="32"/>
          <w:highlight w:val="none"/>
        </w:rPr>
      </w:pPr>
      <w:r>
        <w:rPr>
          <w:rFonts w:ascii="Times New Roman" w:eastAsia="仿宋_GB2312" w:hAnsi="Times New Roman" w:hint="eastAsia"/>
          <w:color w:val="000000"/>
          <w:kern w:val="0"/>
          <w:sz w:val="32"/>
          <w:szCs w:val="32"/>
          <w:highlight w:val="none"/>
          <w:lang w:val="en-US" w:eastAsia="zh-CN"/>
        </w:rPr>
        <w:t>4</w:t>
      </w:r>
      <w:r>
        <w:rPr>
          <w:rFonts w:eastAsia="仿宋_GB2312" w:hint="eastAsia"/>
          <w:color w:val="000000"/>
          <w:kern w:val="0"/>
          <w:sz w:val="32"/>
          <w:szCs w:val="32"/>
          <w:highlight w:val="none"/>
        </w:rPr>
        <w:t>.</w:t>
      </w:r>
      <w:r>
        <w:rPr>
          <w:rFonts w:eastAsia="仿宋_GB2312" w:hint="eastAsia"/>
          <w:kern w:val="0"/>
          <w:sz w:val="32"/>
          <w:szCs w:val="32"/>
          <w:highlight w:val="none"/>
        </w:rPr>
        <w:t>加强工程建设的同时，更加突出工程运行管护。重点关注贫困地区水源变化、水质提升和运行保障问题，同时采取多种形式的宣传引导来提高农村群众的安全饮水意识，避免因管理不到位而出现农村饮水安全不稳固、易反复的问题。工程建成后，及时指导、督查各乡（街道）及时进行验收移交工作，明确工程产权，落实管理主体，制定管理办法，完善管护措施，确保管护到位；指导各乡（街道）督促工程管理单位严格按照区发改局批复的水价计量按方收取水费，形成稳定的管理经费来源，以达到以水养水、节约用水的目的，真正实现水资源的有偿使用。收取的水费要用于管理人员的工资支付、工程的维修养护等，使工程良性运行、充分发挥效益。</w:t>
      </w:r>
    </w:p>
    <w:p>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hint="eastAsia"/>
          <w:kern w:val="0"/>
          <w:sz w:val="32"/>
          <w:szCs w:val="32"/>
          <w:highlight w:val="none"/>
        </w:rPr>
      </w:pPr>
      <w:r>
        <w:rPr>
          <w:rFonts w:ascii="Times New Roman" w:eastAsia="仿宋_GB2312" w:hAnsi="Times New Roman" w:hint="eastAsia"/>
          <w:color w:val="000000"/>
          <w:kern w:val="0"/>
          <w:sz w:val="32"/>
          <w:szCs w:val="32"/>
          <w:highlight w:val="none"/>
          <w:lang w:val="en-US" w:eastAsia="zh-CN"/>
        </w:rPr>
        <w:t>5</w:t>
      </w:r>
      <w:r>
        <w:rPr>
          <w:rFonts w:eastAsia="仿宋_GB2312" w:hint="eastAsia"/>
          <w:color w:val="000000"/>
          <w:kern w:val="0"/>
          <w:sz w:val="32"/>
          <w:szCs w:val="32"/>
          <w:highlight w:val="none"/>
        </w:rPr>
        <w:t>.</w:t>
      </w:r>
      <w:r>
        <w:rPr>
          <w:rFonts w:eastAsia="仿宋_GB2312" w:hint="eastAsia"/>
          <w:kern w:val="0"/>
          <w:sz w:val="32"/>
          <w:szCs w:val="32"/>
          <w:highlight w:val="none"/>
        </w:rPr>
        <w:t>进一步督促抓好水利劳务扶贫工作，积极推动水利工程建设与管护就业岗位向建档立卡贫困劳动力倾斜。坚持水利部门主导，市场引导和群众自愿参与的原则，充分利用“水利工程带扶贫”优势，采用务实管用的原则，认真督促组织建管单位落实，推动水利工程建设与管护岗位吸纳建档立卡贫困家庭劳动力就业增收。</w:t>
      </w:r>
    </w:p>
    <w:p>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hint="eastAsia"/>
          <w:kern w:val="0"/>
          <w:sz w:val="32"/>
          <w:szCs w:val="32"/>
          <w:highlight w:val="none"/>
          <w:lang w:eastAsia="zh-CN"/>
        </w:rPr>
      </w:pPr>
      <w:r>
        <w:rPr>
          <w:rFonts w:ascii="Times New Roman" w:eastAsia="仿宋_GB2312" w:hAnsi="Times New Roman" w:hint="eastAsia"/>
          <w:color w:val="000000"/>
          <w:kern w:val="0"/>
          <w:sz w:val="32"/>
          <w:szCs w:val="32"/>
          <w:highlight w:val="none"/>
          <w:lang w:val="en-US" w:eastAsia="zh-CN"/>
        </w:rPr>
        <w:t>6</w:t>
      </w:r>
      <w:r>
        <w:rPr>
          <w:rFonts w:eastAsia="仿宋_GB2312" w:hint="eastAsia"/>
          <w:color w:val="000000"/>
          <w:kern w:val="0"/>
          <w:sz w:val="32"/>
          <w:szCs w:val="32"/>
          <w:highlight w:val="none"/>
        </w:rPr>
        <w:t>.</w:t>
      </w:r>
      <w:r>
        <w:rPr>
          <w:rFonts w:eastAsia="仿宋_GB2312" w:hint="eastAsia"/>
          <w:kern w:val="0"/>
          <w:sz w:val="32"/>
          <w:szCs w:val="32"/>
          <w:highlight w:val="none"/>
        </w:rPr>
        <w:t>树立“抗大旱、抗长旱”的思想，全力抓好抗旱保民生工作</w:t>
      </w:r>
      <w:r>
        <w:rPr>
          <w:rFonts w:eastAsia="仿宋_GB2312" w:hint="eastAsia"/>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hint="eastAsia"/>
          <w:kern w:val="0"/>
          <w:sz w:val="32"/>
          <w:szCs w:val="32"/>
          <w:highlight w:val="none"/>
        </w:rPr>
      </w:pPr>
      <w:r>
        <w:rPr>
          <w:rFonts w:ascii="Times New Roman" w:eastAsia="仿宋_GB2312" w:hAnsi="Times New Roman" w:hint="eastAsia"/>
          <w:color w:val="000000"/>
          <w:kern w:val="0"/>
          <w:sz w:val="32"/>
          <w:szCs w:val="32"/>
          <w:highlight w:val="none"/>
          <w:lang w:val="en-US" w:eastAsia="zh-CN"/>
        </w:rPr>
        <w:t>7</w:t>
      </w:r>
      <w:r>
        <w:rPr>
          <w:rFonts w:eastAsia="仿宋_GB2312" w:hint="eastAsia"/>
          <w:color w:val="000000"/>
          <w:kern w:val="0"/>
          <w:sz w:val="32"/>
          <w:szCs w:val="32"/>
          <w:highlight w:val="none"/>
        </w:rPr>
        <w:t>.</w:t>
      </w:r>
      <w:r>
        <w:rPr>
          <w:rFonts w:eastAsia="仿宋_GB2312" w:hint="eastAsia"/>
          <w:kern w:val="0"/>
          <w:sz w:val="32"/>
          <w:szCs w:val="32"/>
          <w:highlight w:val="none"/>
        </w:rPr>
        <w:t>加大依法治水管水工作力度，持续创建节水型社会。一是加强水事案件的查处和水事矛盾纠纷的调解工作。二是加强水资源费的征收力度，完成年度征收任务。三是继续推进节水型社会建设工作，查缺补漏，为玉溪市其它县区发挥示范作用。四是完成依法行政各项工作。五是完成水政股行政审批工作。</w:t>
      </w:r>
    </w:p>
    <w:p>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hint="eastAsia"/>
          <w:kern w:val="0"/>
          <w:sz w:val="32"/>
          <w:szCs w:val="32"/>
          <w:highlight w:val="none"/>
        </w:rPr>
      </w:pPr>
      <w:r>
        <w:rPr>
          <w:rFonts w:ascii="Times New Roman" w:eastAsia="仿宋_GB2312" w:hAnsi="Times New Roman" w:hint="eastAsia"/>
          <w:color w:val="000000"/>
          <w:kern w:val="0"/>
          <w:sz w:val="32"/>
          <w:szCs w:val="32"/>
          <w:highlight w:val="none"/>
          <w:lang w:val="en-US" w:eastAsia="zh-CN"/>
        </w:rPr>
        <w:t>8</w:t>
      </w:r>
      <w:r>
        <w:rPr>
          <w:rFonts w:eastAsia="仿宋_GB2312" w:hint="eastAsia"/>
          <w:color w:val="000000"/>
          <w:kern w:val="0"/>
          <w:sz w:val="32"/>
          <w:szCs w:val="32"/>
          <w:highlight w:val="none"/>
        </w:rPr>
        <w:t>.</w:t>
      </w:r>
      <w:r>
        <w:rPr>
          <w:rFonts w:eastAsia="仿宋_GB2312" w:hint="eastAsia"/>
          <w:kern w:val="0"/>
          <w:sz w:val="32"/>
          <w:szCs w:val="32"/>
          <w:highlight w:val="none"/>
        </w:rPr>
        <w:t>深入开展水土保持生态建设。一是做好全区水土保持规划相关工作，通过实地调查，认真收集资料，为开展我区水土保持规划编制工作提前做好准备。二是继续巩固和提升水土保持监督管理能力建设各项成果，以宣传为手段，以水土保持方案审批为着力点，以监督执法检查为依托，综合运用行政、法律和经济的手段，全面加大《水土保持法》、《云南省水土保持条例》等水保法律法规的宣传贯彻实施力度，有效控制人为水土流失，逐步实现开发建设与保护水土资源和生态环境相协调。三是加大最严格水土保持监管工作力度，认真履行职责，严格落实开发建设项目水土保持“三同时”制度，严把水保方案审批关，多下功夫，多监管，努力提高水保方案“申报、审批、落实、验收”四率，同时全力做好水保监测、“规费”征缴及治理统计工作。四是按照市级分解下达到红塔区的水土流失综合治理目标任务，加强组织领导，落实责任分工，完善政策措施，切实推进我区水土保持工作，加快水土流失治理步伐，完成年度治理目标任务。</w:t>
      </w:r>
    </w:p>
    <w:p>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hint="eastAsia"/>
          <w:kern w:val="0"/>
          <w:sz w:val="32"/>
          <w:szCs w:val="32"/>
          <w:highlight w:val="none"/>
        </w:rPr>
      </w:pPr>
      <w:r>
        <w:rPr>
          <w:rFonts w:ascii="Times New Roman" w:eastAsia="仿宋_GB2312" w:hAnsi="Times New Roman" w:hint="eastAsia"/>
          <w:color w:val="000000"/>
          <w:kern w:val="0"/>
          <w:sz w:val="32"/>
          <w:szCs w:val="32"/>
          <w:highlight w:val="none"/>
          <w:lang w:val="en-US" w:eastAsia="zh-CN"/>
        </w:rPr>
        <w:t>9</w:t>
      </w:r>
      <w:r>
        <w:rPr>
          <w:rFonts w:eastAsia="仿宋_GB2312" w:hint="eastAsia"/>
          <w:color w:val="000000"/>
          <w:kern w:val="0"/>
          <w:sz w:val="32"/>
          <w:szCs w:val="32"/>
          <w:highlight w:val="none"/>
        </w:rPr>
        <w:t>.</w:t>
      </w:r>
      <w:r>
        <w:rPr>
          <w:rFonts w:eastAsia="仿宋_GB2312" w:hint="eastAsia"/>
          <w:kern w:val="0"/>
          <w:sz w:val="32"/>
          <w:szCs w:val="32"/>
          <w:highlight w:val="none"/>
        </w:rPr>
        <w:t>加强河“湖”长制信息平台建设、水资源监控管理系统、水库大坝安全监测监督平台、山洪灾害监测预警系统等建设，提升水利信息化程度。</w:t>
      </w:r>
    </w:p>
    <w:p>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hint="eastAsia"/>
          <w:kern w:val="0"/>
          <w:sz w:val="32"/>
          <w:szCs w:val="32"/>
          <w:highlight w:val="none"/>
        </w:rPr>
      </w:pPr>
      <w:r>
        <w:rPr>
          <w:rFonts w:ascii="Times New Roman" w:eastAsia="仿宋_GB2312" w:hAnsi="Times New Roman" w:hint="eastAsia"/>
          <w:color w:val="000000"/>
          <w:kern w:val="0"/>
          <w:sz w:val="32"/>
          <w:szCs w:val="32"/>
          <w:highlight w:val="none"/>
          <w:lang w:val="en-US" w:eastAsia="zh-CN"/>
        </w:rPr>
        <w:t>10</w:t>
      </w:r>
      <w:r>
        <w:rPr>
          <w:rFonts w:eastAsia="仿宋_GB2312" w:hint="eastAsia"/>
          <w:color w:val="000000"/>
          <w:kern w:val="0"/>
          <w:sz w:val="32"/>
          <w:szCs w:val="32"/>
          <w:highlight w:val="none"/>
        </w:rPr>
        <w:t>.</w:t>
      </w:r>
      <w:r>
        <w:rPr>
          <w:rFonts w:eastAsia="仿宋_GB2312" w:hint="eastAsia"/>
          <w:kern w:val="0"/>
          <w:sz w:val="32"/>
          <w:szCs w:val="32"/>
          <w:highlight w:val="none"/>
        </w:rPr>
        <w:t>加强水利行业监管力度，依托河“湖”长制工作的开展加强对全区水库、坝塘、河道、水资源、水利工程的监管。加强对水土保持、水利资金、行政事务、干部队伍的监管，推动水利行业监管从“整体弱”到“全面强”，既要对水利工作进行全链条的监管，也要突出抓好关键环节的监管；既要对人们涉水行为进行全方位的监管，也要集中用力重点领域的监管。区水利局要准确理解和把握水利改革发展总基调，确保补短板到位、强监管有力。</w:t>
      </w:r>
    </w:p>
    <w:p>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kern w:val="0"/>
          <w:sz w:val="32"/>
          <w:szCs w:val="32"/>
          <w:highlight w:val="none"/>
        </w:rPr>
      </w:pPr>
      <w:r>
        <w:rPr>
          <w:rFonts w:ascii="Times New Roman" w:eastAsia="仿宋_GB2312" w:hAnsi="Times New Roman" w:hint="eastAsia"/>
          <w:color w:val="000000"/>
          <w:kern w:val="0"/>
          <w:sz w:val="32"/>
          <w:szCs w:val="32"/>
          <w:highlight w:val="none"/>
          <w:lang w:val="en-US" w:eastAsia="zh-CN"/>
        </w:rPr>
        <w:t>11</w:t>
      </w:r>
      <w:r>
        <w:rPr>
          <w:rFonts w:eastAsia="仿宋_GB2312" w:hint="eastAsia"/>
          <w:color w:val="000000"/>
          <w:kern w:val="0"/>
          <w:sz w:val="32"/>
          <w:szCs w:val="32"/>
          <w:highlight w:val="none"/>
          <w:lang w:val="en-US" w:eastAsia="zh-CN"/>
        </w:rPr>
        <w:t>.</w:t>
      </w:r>
      <w:r>
        <w:rPr>
          <w:rFonts w:eastAsia="仿宋_GB2312" w:hint="eastAsia"/>
          <w:kern w:val="0"/>
          <w:sz w:val="32"/>
          <w:szCs w:val="32"/>
          <w:highlight w:val="none"/>
        </w:rPr>
        <w:t>认真解决自身存在的问题。要敢于正视和解决不敢作为的问题，加强水利管理和行业能力建设。加快制度建设，按照水利发展改革的要求，进一步理顺水资源管理体制，强化水行政管理部门职能，提高执法能力，加强水利基础设施建设，推进科技创新，注重人才培养。</w:t>
      </w:r>
    </w:p>
    <w:p>
      <w:pPr>
        <w:keepNext w:val="0"/>
        <w:keepLines w:val="0"/>
        <w:pageBreakBefore w:val="0"/>
        <w:widowControl/>
        <w:kinsoku/>
        <w:wordWrap/>
        <w:overflowPunct/>
        <w:topLinePunct w:val="0"/>
        <w:autoSpaceDE/>
        <w:autoSpaceDN/>
        <w:bidi w:val="0"/>
        <w:adjustRightInd/>
        <w:spacing w:line="560" w:lineRule="exact"/>
        <w:ind w:left="0" w:firstLine="640" w:firstLineChars="200"/>
        <w:jc w:val="both"/>
        <w:textAlignment w:val="auto"/>
        <w:rPr>
          <w:rFonts w:ascii="黑体" w:eastAsia="黑体" w:hAnsi="黑体"/>
          <w:kern w:val="0"/>
          <w:sz w:val="32"/>
          <w:szCs w:val="32"/>
          <w:highlight w:val="none"/>
        </w:rPr>
      </w:pPr>
      <w:r>
        <w:rPr>
          <w:rFonts w:ascii="黑体" w:eastAsia="黑体" w:hAnsi="黑体"/>
          <w:kern w:val="0"/>
          <w:sz w:val="32"/>
          <w:szCs w:val="32"/>
          <w:highlight w:val="none"/>
        </w:rPr>
        <w:t>二、预算单位基本情况</w:t>
      </w:r>
    </w:p>
    <w:p>
      <w:pPr>
        <w:keepNext w:val="0"/>
        <w:keepLines w:val="0"/>
        <w:pageBreakBefore w:val="0"/>
        <w:widowControl/>
        <w:kinsoku/>
        <w:wordWrap/>
        <w:overflowPunct/>
        <w:topLinePunct w:val="0"/>
        <w:autoSpaceDE/>
        <w:autoSpaceDN/>
        <w:bidi w:val="0"/>
        <w:adjustRightInd/>
        <w:spacing w:line="560" w:lineRule="exact"/>
        <w:ind w:left="0" w:firstLine="640" w:firstLineChars="200"/>
        <w:jc w:val="both"/>
        <w:textAlignment w:val="auto"/>
        <w:rPr>
          <w:rFonts w:eastAsia="仿宋_GB2312" w:hint="eastAsia"/>
          <w:kern w:val="0"/>
          <w:sz w:val="32"/>
          <w:szCs w:val="32"/>
          <w:highlight w:val="none"/>
        </w:rPr>
      </w:pPr>
      <w:r>
        <w:rPr>
          <w:rFonts w:eastAsia="仿宋_GB2312" w:hint="eastAsia"/>
          <w:kern w:val="0"/>
          <w:sz w:val="32"/>
          <w:szCs w:val="32"/>
          <w:highlight w:val="none"/>
        </w:rPr>
        <w:t>我部门编制</w:t>
      </w:r>
      <w:r>
        <w:rPr>
          <w:rFonts w:eastAsia="仿宋_GB2312" w:hint="eastAsia"/>
          <w:kern w:val="0"/>
          <w:sz w:val="32"/>
          <w:szCs w:val="32"/>
          <w:highlight w:val="none"/>
          <w:lang w:val="en-US" w:eastAsia="zh-CN"/>
        </w:rPr>
        <w:t>2024</w:t>
      </w:r>
      <w:r>
        <w:rPr>
          <w:rFonts w:eastAsia="仿宋_GB2312" w:hint="eastAsia"/>
          <w:kern w:val="0"/>
          <w:sz w:val="32"/>
          <w:szCs w:val="32"/>
          <w:highlight w:val="none"/>
        </w:rPr>
        <w:t>年部门预算单位共</w:t>
      </w:r>
      <w:r>
        <w:rPr>
          <w:rFonts w:eastAsia="仿宋_GB2312" w:hint="eastAsia"/>
          <w:kern w:val="0"/>
          <w:sz w:val="32"/>
          <w:szCs w:val="32"/>
          <w:highlight w:val="none"/>
          <w:lang w:val="en-US" w:eastAsia="zh-CN"/>
        </w:rPr>
        <w:t>3</w:t>
      </w:r>
      <w:r>
        <w:rPr>
          <w:rFonts w:eastAsia="仿宋_GB2312" w:hint="eastAsia"/>
          <w:kern w:val="0"/>
          <w:sz w:val="32"/>
          <w:szCs w:val="32"/>
          <w:highlight w:val="none"/>
        </w:rPr>
        <w:t>个。其中：财政全</w:t>
      </w:r>
      <w:r>
        <w:rPr>
          <w:rFonts w:eastAsia="仿宋_GB2312" w:hint="eastAsia"/>
          <w:kern w:val="0"/>
          <w:sz w:val="32"/>
          <w:szCs w:val="32"/>
          <w:highlight w:val="none"/>
          <w:lang w:eastAsia="zh-CN"/>
        </w:rPr>
        <w:t>额</w:t>
      </w:r>
      <w:r>
        <w:rPr>
          <w:rFonts w:eastAsia="仿宋_GB2312" w:hint="eastAsia"/>
          <w:kern w:val="0"/>
          <w:sz w:val="32"/>
          <w:szCs w:val="32"/>
          <w:highlight w:val="none"/>
        </w:rPr>
        <w:t>供给单位</w:t>
      </w:r>
      <w:r>
        <w:rPr>
          <w:rFonts w:eastAsia="仿宋_GB2312" w:hint="eastAsia"/>
          <w:kern w:val="0"/>
          <w:sz w:val="32"/>
          <w:szCs w:val="32"/>
          <w:highlight w:val="none"/>
          <w:lang w:val="en-US" w:eastAsia="zh-CN"/>
        </w:rPr>
        <w:t>2</w:t>
      </w:r>
      <w:r>
        <w:rPr>
          <w:rFonts w:eastAsia="仿宋_GB2312" w:hint="eastAsia"/>
          <w:kern w:val="0"/>
          <w:sz w:val="32"/>
          <w:szCs w:val="32"/>
          <w:highlight w:val="none"/>
        </w:rPr>
        <w:t>个；差额供给单位</w:t>
      </w:r>
      <w:r>
        <w:rPr>
          <w:rFonts w:eastAsia="仿宋_GB2312" w:hint="eastAsia"/>
          <w:kern w:val="0"/>
          <w:sz w:val="32"/>
          <w:szCs w:val="32"/>
          <w:highlight w:val="none"/>
          <w:lang w:val="en-US" w:eastAsia="zh-CN"/>
        </w:rPr>
        <w:t>1</w:t>
      </w:r>
      <w:r>
        <w:rPr>
          <w:rFonts w:eastAsia="仿宋_GB2312" w:hint="eastAsia"/>
          <w:kern w:val="0"/>
          <w:sz w:val="32"/>
          <w:szCs w:val="32"/>
          <w:highlight w:val="none"/>
        </w:rPr>
        <w:t>个；定额补助单位</w:t>
      </w:r>
      <w:r>
        <w:rPr>
          <w:rFonts w:ascii="Times New Roman" w:eastAsia="仿宋_GB2312" w:hAnsi="Times New Roman" w:hint="eastAsia"/>
          <w:kern w:val="0"/>
          <w:sz w:val="32"/>
          <w:szCs w:val="32"/>
          <w:highlight w:val="none"/>
          <w:lang w:val="en-US" w:eastAsia="zh-CN"/>
        </w:rPr>
        <w:t>0</w:t>
      </w:r>
      <w:r>
        <w:rPr>
          <w:rFonts w:eastAsia="仿宋_GB2312" w:hint="eastAsia"/>
          <w:kern w:val="0"/>
          <w:sz w:val="32"/>
          <w:szCs w:val="32"/>
          <w:highlight w:val="none"/>
        </w:rPr>
        <w:t>个；自收自支单位</w:t>
      </w:r>
      <w:r>
        <w:rPr>
          <w:rFonts w:ascii="Times New Roman" w:eastAsia="仿宋_GB2312" w:hAnsi="Times New Roman" w:hint="eastAsia"/>
          <w:kern w:val="0"/>
          <w:sz w:val="32"/>
          <w:szCs w:val="32"/>
          <w:highlight w:val="none"/>
          <w:lang w:val="en-US" w:eastAsia="zh-CN"/>
        </w:rPr>
        <w:t>0</w:t>
      </w:r>
      <w:r>
        <w:rPr>
          <w:rFonts w:eastAsia="仿宋_GB2312" w:hint="eastAsia"/>
          <w:kern w:val="0"/>
          <w:sz w:val="32"/>
          <w:szCs w:val="32"/>
          <w:highlight w:val="none"/>
        </w:rPr>
        <w:t>个。财政全</w:t>
      </w:r>
      <w:r>
        <w:rPr>
          <w:rFonts w:eastAsia="仿宋_GB2312" w:hint="eastAsia"/>
          <w:kern w:val="0"/>
          <w:sz w:val="32"/>
          <w:szCs w:val="32"/>
          <w:highlight w:val="none"/>
          <w:lang w:eastAsia="zh-CN"/>
        </w:rPr>
        <w:t>额</w:t>
      </w:r>
      <w:r>
        <w:rPr>
          <w:rFonts w:eastAsia="仿宋_GB2312" w:hint="eastAsia"/>
          <w:kern w:val="0"/>
          <w:sz w:val="32"/>
          <w:szCs w:val="32"/>
          <w:highlight w:val="none"/>
        </w:rPr>
        <w:t>供给单位中行政单位</w:t>
      </w:r>
      <w:r>
        <w:rPr>
          <w:rFonts w:ascii="Times New Roman" w:eastAsia="仿宋_GB2312" w:hAnsi="Times New Roman" w:hint="eastAsia"/>
          <w:kern w:val="0"/>
          <w:sz w:val="32"/>
          <w:szCs w:val="32"/>
          <w:highlight w:val="none"/>
          <w:lang w:val="en-US" w:eastAsia="zh-CN"/>
        </w:rPr>
        <w:t>1</w:t>
      </w:r>
      <w:r>
        <w:rPr>
          <w:rFonts w:eastAsia="仿宋_GB2312" w:hint="eastAsia"/>
          <w:kern w:val="0"/>
          <w:sz w:val="32"/>
          <w:szCs w:val="32"/>
          <w:highlight w:val="none"/>
        </w:rPr>
        <w:t>个；参公单位</w:t>
      </w:r>
      <w:r>
        <w:rPr>
          <w:rFonts w:ascii="Times New Roman" w:eastAsia="仿宋_GB2312" w:hAnsi="Times New Roman" w:hint="eastAsia"/>
          <w:kern w:val="0"/>
          <w:sz w:val="32"/>
          <w:szCs w:val="32"/>
          <w:highlight w:val="none"/>
          <w:lang w:val="en-US" w:eastAsia="zh-CN"/>
        </w:rPr>
        <w:t>0</w:t>
      </w:r>
      <w:r>
        <w:rPr>
          <w:rFonts w:eastAsia="仿宋_GB2312" w:hint="eastAsia"/>
          <w:kern w:val="0"/>
          <w:sz w:val="32"/>
          <w:szCs w:val="32"/>
          <w:highlight w:val="none"/>
        </w:rPr>
        <w:t>个；事业单位</w:t>
      </w:r>
      <w:r>
        <w:rPr>
          <w:rFonts w:eastAsia="仿宋_GB2312" w:hint="eastAsia"/>
          <w:kern w:val="0"/>
          <w:sz w:val="32"/>
          <w:szCs w:val="32"/>
          <w:highlight w:val="none"/>
          <w:lang w:val="en-US" w:eastAsia="zh-CN"/>
        </w:rPr>
        <w:t>1</w:t>
      </w:r>
      <w:r>
        <w:rPr>
          <w:rFonts w:eastAsia="仿宋_GB2312" w:hint="eastAsia"/>
          <w:kern w:val="0"/>
          <w:sz w:val="32"/>
          <w:szCs w:val="32"/>
          <w:highlight w:val="none"/>
        </w:rPr>
        <w:t>个。</w:t>
      </w:r>
    </w:p>
    <w:p>
      <w:pPr>
        <w:keepNext w:val="0"/>
        <w:keepLines w:val="0"/>
        <w:pageBreakBefore w:val="0"/>
        <w:widowControl/>
        <w:kinsoku/>
        <w:wordWrap/>
        <w:overflowPunct/>
        <w:topLinePunct w:val="0"/>
        <w:autoSpaceDE/>
        <w:autoSpaceDN/>
        <w:bidi w:val="0"/>
        <w:adjustRightInd/>
        <w:spacing w:line="560" w:lineRule="exact"/>
        <w:ind w:left="0" w:firstLine="640" w:firstLineChars="200"/>
        <w:jc w:val="both"/>
        <w:textAlignment w:val="auto"/>
        <w:rPr>
          <w:rFonts w:eastAsia="仿宋_GB2312"/>
          <w:kern w:val="0"/>
          <w:sz w:val="32"/>
          <w:szCs w:val="32"/>
          <w:highlight w:val="none"/>
        </w:rPr>
      </w:pPr>
      <w:r>
        <w:rPr>
          <w:rFonts w:eastAsia="仿宋_GB2312" w:hint="eastAsia"/>
          <w:kern w:val="0"/>
          <w:sz w:val="32"/>
          <w:szCs w:val="32"/>
          <w:highlight w:val="none"/>
        </w:rPr>
        <w:t>部门基本情况如下：</w:t>
      </w:r>
    </w:p>
    <w:p>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highlight w:val="none"/>
        </w:rPr>
      </w:pPr>
      <w:r>
        <w:rPr>
          <w:rFonts w:eastAsia="仿宋_GB2312" w:hint="eastAsia"/>
          <w:kern w:val="0"/>
          <w:sz w:val="32"/>
          <w:szCs w:val="32"/>
          <w:highlight w:val="none"/>
        </w:rPr>
        <w:t>在职人员编制</w:t>
      </w:r>
      <w:r>
        <w:rPr>
          <w:rFonts w:eastAsia="仿宋_GB2312" w:hint="eastAsia"/>
          <w:kern w:val="0"/>
          <w:sz w:val="32"/>
          <w:szCs w:val="32"/>
          <w:highlight w:val="none"/>
          <w:lang w:val="en-US" w:eastAsia="zh-CN"/>
        </w:rPr>
        <w:t>71</w:t>
      </w:r>
      <w:r>
        <w:rPr>
          <w:rFonts w:eastAsia="仿宋_GB2312" w:hint="eastAsia"/>
          <w:kern w:val="0"/>
          <w:sz w:val="32"/>
          <w:szCs w:val="32"/>
          <w:highlight w:val="none"/>
        </w:rPr>
        <w:t>人，其中：行政编制</w:t>
      </w:r>
      <w:r>
        <w:rPr>
          <w:rFonts w:eastAsia="仿宋_GB2312" w:hint="eastAsia"/>
          <w:kern w:val="0"/>
          <w:sz w:val="32"/>
          <w:szCs w:val="32"/>
          <w:highlight w:val="none"/>
          <w:lang w:val="en-US" w:eastAsia="zh-CN"/>
        </w:rPr>
        <w:t>9</w:t>
      </w:r>
      <w:r>
        <w:rPr>
          <w:rFonts w:eastAsia="仿宋_GB2312" w:hint="eastAsia"/>
          <w:kern w:val="0"/>
          <w:sz w:val="32"/>
          <w:szCs w:val="32"/>
          <w:highlight w:val="none"/>
        </w:rPr>
        <w:t>人，</w:t>
      </w:r>
      <w:r>
        <w:rPr>
          <w:rFonts w:eastAsia="仿宋_GB2312" w:hint="eastAsia"/>
          <w:kern w:val="0"/>
          <w:sz w:val="32"/>
          <w:szCs w:val="32"/>
          <w:highlight w:val="none"/>
          <w:lang w:eastAsia="zh-CN"/>
        </w:rPr>
        <w:t>工勤人员编制</w:t>
      </w:r>
      <w:r>
        <w:rPr>
          <w:rFonts w:ascii="Times New Roman" w:eastAsia="仿宋_GB2312" w:hAnsi="Times New Roman" w:hint="eastAsia"/>
          <w:kern w:val="0"/>
          <w:sz w:val="32"/>
          <w:szCs w:val="32"/>
          <w:highlight w:val="none"/>
          <w:lang w:val="en-US" w:eastAsia="zh-CN"/>
        </w:rPr>
        <w:t>1</w:t>
      </w:r>
      <w:r>
        <w:rPr>
          <w:rFonts w:eastAsia="仿宋_GB2312"/>
          <w:kern w:val="0"/>
          <w:sz w:val="32"/>
          <w:szCs w:val="32"/>
          <w:highlight w:val="none"/>
        </w:rPr>
        <w:t>人</w:t>
      </w:r>
      <w:r>
        <w:rPr>
          <w:rFonts w:eastAsia="仿宋_GB2312" w:hint="eastAsia"/>
          <w:kern w:val="0"/>
          <w:sz w:val="32"/>
          <w:szCs w:val="32"/>
          <w:highlight w:val="none"/>
          <w:lang w:eastAsia="zh-CN"/>
        </w:rPr>
        <w:t>，</w:t>
      </w:r>
      <w:r>
        <w:rPr>
          <w:rFonts w:eastAsia="仿宋_GB2312" w:hint="eastAsia"/>
          <w:kern w:val="0"/>
          <w:sz w:val="32"/>
          <w:szCs w:val="32"/>
          <w:highlight w:val="none"/>
        </w:rPr>
        <w:t>事业编制</w:t>
      </w:r>
      <w:r>
        <w:rPr>
          <w:rFonts w:eastAsia="仿宋_GB2312" w:hint="eastAsia"/>
          <w:kern w:val="0"/>
          <w:sz w:val="32"/>
          <w:szCs w:val="32"/>
          <w:highlight w:val="none"/>
          <w:lang w:val="en-US" w:eastAsia="zh-CN"/>
        </w:rPr>
        <w:t>61</w:t>
      </w:r>
      <w:r>
        <w:rPr>
          <w:rFonts w:eastAsia="仿宋_GB2312" w:hint="eastAsia"/>
          <w:kern w:val="0"/>
          <w:sz w:val="32"/>
          <w:szCs w:val="32"/>
          <w:highlight w:val="none"/>
        </w:rPr>
        <w:t>人。在职实有</w:t>
      </w:r>
      <w:r>
        <w:rPr>
          <w:rFonts w:eastAsia="仿宋_GB2312" w:hint="eastAsia"/>
          <w:kern w:val="0"/>
          <w:sz w:val="32"/>
          <w:szCs w:val="32"/>
          <w:highlight w:val="none"/>
          <w:lang w:val="en-US" w:eastAsia="zh-CN"/>
        </w:rPr>
        <w:t>68</w:t>
      </w:r>
      <w:r>
        <w:rPr>
          <w:rFonts w:eastAsia="仿宋_GB2312" w:hint="eastAsia"/>
          <w:kern w:val="0"/>
          <w:sz w:val="32"/>
          <w:szCs w:val="32"/>
          <w:highlight w:val="none"/>
        </w:rPr>
        <w:t>人，其中：</w:t>
      </w:r>
      <w:r>
        <w:rPr>
          <w:rFonts w:eastAsia="仿宋_GB2312"/>
          <w:kern w:val="0"/>
          <w:sz w:val="32"/>
          <w:szCs w:val="32"/>
          <w:highlight w:val="none"/>
        </w:rPr>
        <w:t>财政</w:t>
      </w:r>
      <w:r>
        <w:rPr>
          <w:rFonts w:eastAsia="仿宋_GB2312" w:hint="eastAsia"/>
          <w:kern w:val="0"/>
          <w:sz w:val="32"/>
          <w:szCs w:val="32"/>
          <w:highlight w:val="none"/>
        </w:rPr>
        <w:t>全额保障</w:t>
      </w:r>
      <w:r>
        <w:rPr>
          <w:rFonts w:eastAsia="仿宋_GB2312" w:hint="eastAsia"/>
          <w:kern w:val="0"/>
          <w:sz w:val="32"/>
          <w:szCs w:val="32"/>
          <w:highlight w:val="none"/>
          <w:lang w:val="en-US" w:eastAsia="zh-CN"/>
        </w:rPr>
        <w:t>43</w:t>
      </w:r>
      <w:r>
        <w:rPr>
          <w:rFonts w:eastAsia="仿宋_GB2312" w:hint="eastAsia"/>
          <w:kern w:val="0"/>
          <w:sz w:val="32"/>
          <w:szCs w:val="32"/>
          <w:highlight w:val="none"/>
        </w:rPr>
        <w:t>人，</w:t>
      </w:r>
      <w:r>
        <w:rPr>
          <w:rFonts w:eastAsia="仿宋_GB2312"/>
          <w:kern w:val="0"/>
          <w:sz w:val="32"/>
          <w:szCs w:val="32"/>
          <w:highlight w:val="none"/>
        </w:rPr>
        <w:t>财政</w:t>
      </w:r>
      <w:r>
        <w:rPr>
          <w:rFonts w:eastAsia="仿宋_GB2312" w:hint="eastAsia"/>
          <w:kern w:val="0"/>
          <w:sz w:val="32"/>
          <w:szCs w:val="32"/>
          <w:highlight w:val="none"/>
        </w:rPr>
        <w:t>差额补助</w:t>
      </w:r>
      <w:r>
        <w:rPr>
          <w:rFonts w:eastAsia="仿宋_GB2312" w:hint="eastAsia"/>
          <w:kern w:val="0"/>
          <w:sz w:val="32"/>
          <w:szCs w:val="32"/>
          <w:highlight w:val="none"/>
          <w:lang w:val="en-US" w:eastAsia="zh-CN"/>
        </w:rPr>
        <w:t>25</w:t>
      </w:r>
      <w:r>
        <w:rPr>
          <w:rFonts w:eastAsia="仿宋_GB2312" w:hint="eastAsia"/>
          <w:kern w:val="0"/>
          <w:sz w:val="32"/>
          <w:szCs w:val="32"/>
          <w:highlight w:val="none"/>
        </w:rPr>
        <w:t>人，财政专户资金、单位资金保障</w:t>
      </w:r>
      <w:r>
        <w:rPr>
          <w:rFonts w:ascii="Times New Roman" w:eastAsia="仿宋_GB2312" w:hAnsi="Times New Roman" w:hint="eastAsia"/>
          <w:kern w:val="0"/>
          <w:sz w:val="32"/>
          <w:szCs w:val="32"/>
          <w:highlight w:val="none"/>
          <w:lang w:val="en-US" w:eastAsia="zh-CN"/>
        </w:rPr>
        <w:t>0</w:t>
      </w:r>
      <w:r>
        <w:rPr>
          <w:rFonts w:eastAsia="仿宋_GB2312" w:hint="eastAsia"/>
          <w:kern w:val="0"/>
          <w:sz w:val="32"/>
          <w:szCs w:val="32"/>
          <w:highlight w:val="none"/>
        </w:rPr>
        <w:t>人。</w:t>
      </w:r>
    </w:p>
    <w:p>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kern w:val="0"/>
          <w:sz w:val="32"/>
          <w:szCs w:val="32"/>
          <w:highlight w:val="none"/>
        </w:rPr>
      </w:pPr>
      <w:r>
        <w:rPr>
          <w:rFonts w:eastAsia="仿宋_GB2312" w:hint="eastAsia"/>
          <w:kern w:val="0"/>
          <w:sz w:val="32"/>
          <w:szCs w:val="32"/>
          <w:highlight w:val="none"/>
        </w:rPr>
        <w:t>离退休人员</w:t>
      </w:r>
      <w:r>
        <w:rPr>
          <w:rFonts w:eastAsia="仿宋_GB2312" w:hint="eastAsia"/>
          <w:kern w:val="0"/>
          <w:sz w:val="32"/>
          <w:szCs w:val="32"/>
          <w:highlight w:val="none"/>
          <w:lang w:val="en-US" w:eastAsia="zh-CN"/>
        </w:rPr>
        <w:t>39</w:t>
      </w:r>
      <w:r>
        <w:rPr>
          <w:rFonts w:eastAsia="仿宋_GB2312" w:hint="eastAsia"/>
          <w:kern w:val="0"/>
          <w:sz w:val="32"/>
          <w:szCs w:val="32"/>
          <w:highlight w:val="none"/>
        </w:rPr>
        <w:t>人</w:t>
      </w:r>
      <w:r>
        <w:rPr>
          <w:rFonts w:eastAsia="仿宋_GB2312" w:hint="eastAsia"/>
          <w:kern w:val="0"/>
          <w:sz w:val="32"/>
          <w:szCs w:val="32"/>
          <w:highlight w:val="none"/>
          <w:lang w:eastAsia="zh-CN"/>
        </w:rPr>
        <w:t>，</w:t>
      </w:r>
      <w:r>
        <w:rPr>
          <w:rFonts w:eastAsia="仿宋_GB2312" w:hint="eastAsia"/>
          <w:kern w:val="0"/>
          <w:sz w:val="32"/>
          <w:szCs w:val="32"/>
          <w:highlight w:val="none"/>
        </w:rPr>
        <w:t>其中</w:t>
      </w:r>
      <w:r>
        <w:rPr>
          <w:rFonts w:eastAsia="仿宋_GB2312" w:hint="eastAsia"/>
          <w:kern w:val="0"/>
          <w:sz w:val="32"/>
          <w:szCs w:val="32"/>
          <w:highlight w:val="none"/>
          <w:lang w:eastAsia="zh-CN"/>
        </w:rPr>
        <w:t>：</w:t>
      </w:r>
      <w:r>
        <w:rPr>
          <w:rFonts w:eastAsia="仿宋_GB2312" w:hint="eastAsia"/>
          <w:kern w:val="0"/>
          <w:sz w:val="32"/>
          <w:szCs w:val="32"/>
          <w:highlight w:val="none"/>
        </w:rPr>
        <w:t>离休</w:t>
      </w:r>
      <w:r>
        <w:rPr>
          <w:rFonts w:ascii="Times New Roman" w:eastAsia="仿宋_GB2312" w:hAnsi="Times New Roman" w:hint="eastAsia"/>
          <w:kern w:val="0"/>
          <w:sz w:val="32"/>
          <w:szCs w:val="32"/>
          <w:highlight w:val="none"/>
          <w:lang w:val="en-US" w:eastAsia="zh-CN"/>
        </w:rPr>
        <w:t>0</w:t>
      </w:r>
      <w:r>
        <w:rPr>
          <w:rFonts w:eastAsia="仿宋_GB2312" w:hint="eastAsia"/>
          <w:kern w:val="0"/>
          <w:sz w:val="32"/>
          <w:szCs w:val="32"/>
          <w:highlight w:val="none"/>
        </w:rPr>
        <w:t>人，退休</w:t>
      </w:r>
      <w:r>
        <w:rPr>
          <w:rFonts w:eastAsia="仿宋_GB2312" w:hint="eastAsia"/>
          <w:kern w:val="0"/>
          <w:sz w:val="32"/>
          <w:szCs w:val="32"/>
          <w:highlight w:val="none"/>
          <w:lang w:val="en-US" w:eastAsia="zh-CN"/>
        </w:rPr>
        <w:t>39</w:t>
      </w:r>
      <w:r>
        <w:rPr>
          <w:rFonts w:eastAsia="仿宋_GB2312" w:hint="eastAsia"/>
          <w:kern w:val="0"/>
          <w:sz w:val="32"/>
          <w:szCs w:val="32"/>
          <w:highlight w:val="none"/>
        </w:rPr>
        <w:t>人。</w:t>
      </w:r>
    </w:p>
    <w:p>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kern w:val="0"/>
          <w:sz w:val="32"/>
          <w:szCs w:val="32"/>
          <w:highlight w:val="none"/>
        </w:rPr>
      </w:pPr>
      <w:r>
        <w:rPr>
          <w:rFonts w:eastAsia="仿宋_GB2312" w:hint="eastAsia"/>
          <w:kern w:val="0"/>
          <w:sz w:val="32"/>
          <w:szCs w:val="32"/>
          <w:highlight w:val="none"/>
        </w:rPr>
        <w:t>车辆编制</w:t>
      </w:r>
      <w:r>
        <w:rPr>
          <w:rFonts w:eastAsia="仿宋_GB2312" w:hint="eastAsia"/>
          <w:kern w:val="0"/>
          <w:sz w:val="32"/>
          <w:szCs w:val="32"/>
          <w:highlight w:val="none"/>
          <w:lang w:val="en-US" w:eastAsia="zh-CN"/>
        </w:rPr>
        <w:t>2</w:t>
      </w:r>
      <w:r>
        <w:rPr>
          <w:rFonts w:eastAsia="仿宋_GB2312" w:hint="eastAsia"/>
          <w:kern w:val="0"/>
          <w:sz w:val="32"/>
          <w:szCs w:val="32"/>
          <w:highlight w:val="none"/>
        </w:rPr>
        <w:t>辆，实有车辆</w:t>
      </w:r>
      <w:r>
        <w:rPr>
          <w:rFonts w:eastAsia="仿宋_GB2312" w:hint="eastAsia"/>
          <w:kern w:val="0"/>
          <w:sz w:val="32"/>
          <w:szCs w:val="32"/>
          <w:highlight w:val="none"/>
          <w:lang w:val="en-US" w:eastAsia="zh-CN"/>
        </w:rPr>
        <w:t>2</w:t>
      </w:r>
      <w:r>
        <w:rPr>
          <w:rFonts w:eastAsia="仿宋_GB2312" w:hint="eastAsia"/>
          <w:kern w:val="0"/>
          <w:sz w:val="32"/>
          <w:szCs w:val="32"/>
          <w:highlight w:val="none"/>
        </w:rPr>
        <w:t>辆。</w:t>
      </w:r>
    </w:p>
    <w:p>
      <w:pPr>
        <w:keepNext w:val="0"/>
        <w:keepLines w:val="0"/>
        <w:pageBreakBefore w:val="0"/>
        <w:widowControl/>
        <w:kinsoku/>
        <w:wordWrap/>
        <w:overflowPunct/>
        <w:topLinePunct w:val="0"/>
        <w:autoSpaceDE/>
        <w:autoSpaceDN/>
        <w:bidi w:val="0"/>
        <w:adjustRightInd/>
        <w:spacing w:line="560" w:lineRule="exact"/>
        <w:ind w:left="0" w:firstLine="640" w:firstLineChars="200"/>
        <w:jc w:val="both"/>
        <w:textAlignment w:val="auto"/>
        <w:rPr>
          <w:rFonts w:ascii="黑体" w:eastAsia="黑体" w:hAnsi="黑体"/>
          <w:kern w:val="0"/>
          <w:sz w:val="32"/>
          <w:szCs w:val="32"/>
          <w:highlight w:val="none"/>
        </w:rPr>
      </w:pPr>
      <w:r>
        <w:rPr>
          <w:rFonts w:ascii="黑体" w:eastAsia="黑体" w:hAnsi="黑体"/>
          <w:kern w:val="0"/>
          <w:sz w:val="32"/>
          <w:szCs w:val="32"/>
          <w:highlight w:val="none"/>
        </w:rPr>
        <w:t>三、预算单位收入情况</w:t>
      </w:r>
    </w:p>
    <w:p>
      <w:pPr>
        <w:keepNext w:val="0"/>
        <w:keepLines w:val="0"/>
        <w:pageBreakBefore w:val="0"/>
        <w:widowControl/>
        <w:kinsoku/>
        <w:wordWrap/>
        <w:overflowPunct/>
        <w:topLinePunct w:val="0"/>
        <w:autoSpaceDE/>
        <w:autoSpaceDN/>
        <w:bidi w:val="0"/>
        <w:adjustRightInd/>
        <w:spacing w:line="560" w:lineRule="exact"/>
        <w:ind w:left="0" w:firstLine="640" w:firstLineChars="200"/>
        <w:jc w:val="both"/>
        <w:textAlignment w:val="auto"/>
        <w:rPr>
          <w:highlight w:val="none"/>
        </w:rPr>
      </w:pPr>
      <w:r>
        <w:rPr>
          <w:rFonts w:ascii="楷体_GB2312" w:eastAsia="楷体_GB2312"/>
          <w:kern w:val="0"/>
          <w:sz w:val="32"/>
          <w:szCs w:val="32"/>
          <w:highlight w:val="none"/>
        </w:rPr>
        <w:t>（一）部门财务收入情况</w:t>
      </w:r>
    </w:p>
    <w:p>
      <w:pPr>
        <w:keepNext w:val="0"/>
        <w:keepLines w:val="0"/>
        <w:pageBreakBefore w:val="0"/>
        <w:widowControl/>
        <w:kinsoku/>
        <w:wordWrap/>
        <w:overflowPunct/>
        <w:topLinePunct w:val="0"/>
        <w:autoSpaceDE/>
        <w:autoSpaceDN/>
        <w:bidi w:val="0"/>
        <w:adjustRightInd/>
        <w:spacing w:line="560" w:lineRule="exact"/>
        <w:ind w:left="0" w:firstLine="640" w:firstLineChars="200"/>
        <w:jc w:val="both"/>
        <w:textAlignment w:val="auto"/>
        <w:rPr>
          <w:rFonts w:eastAsia="仿宋_GB2312"/>
          <w:color w:val="auto"/>
          <w:kern w:val="0"/>
          <w:sz w:val="32"/>
          <w:szCs w:val="32"/>
          <w:highlight w:val="none"/>
        </w:rPr>
      </w:pPr>
      <w:r>
        <w:rPr>
          <w:rFonts w:eastAsia="仿宋_GB2312" w:hint="eastAsia"/>
          <w:color w:val="auto"/>
          <w:kern w:val="0"/>
          <w:sz w:val="32"/>
          <w:szCs w:val="32"/>
          <w:highlight w:val="none"/>
          <w:lang w:val="en-US" w:eastAsia="zh-CN"/>
        </w:rPr>
        <w:t>2024</w:t>
      </w:r>
      <w:r>
        <w:rPr>
          <w:rFonts w:eastAsia="仿宋_GB2312"/>
          <w:color w:val="auto"/>
          <w:kern w:val="0"/>
          <w:sz w:val="32"/>
          <w:szCs w:val="32"/>
          <w:highlight w:val="none"/>
        </w:rPr>
        <w:t>年部门财务总收入</w:t>
      </w:r>
      <w:r>
        <w:rPr>
          <w:rFonts w:eastAsia="仿宋_GB2312" w:hint="eastAsia"/>
          <w:color w:val="auto"/>
          <w:kern w:val="0"/>
          <w:sz w:val="32"/>
          <w:szCs w:val="32"/>
          <w:highlight w:val="none"/>
          <w:lang w:val="en-US" w:eastAsia="zh-CN"/>
        </w:rPr>
        <w:t>3,610.77</w:t>
      </w:r>
      <w:r>
        <w:rPr>
          <w:rFonts w:eastAsia="仿宋_GB2312"/>
          <w:color w:val="auto"/>
          <w:kern w:val="0"/>
          <w:sz w:val="32"/>
          <w:szCs w:val="32"/>
          <w:highlight w:val="none"/>
        </w:rPr>
        <w:t>万元，其中：一般公共预算</w:t>
      </w:r>
      <w:r>
        <w:rPr>
          <w:rFonts w:eastAsia="仿宋_GB2312" w:hint="eastAsia"/>
          <w:color w:val="auto"/>
          <w:kern w:val="0"/>
          <w:sz w:val="32"/>
          <w:szCs w:val="32"/>
          <w:highlight w:val="none"/>
          <w:lang w:val="en-US" w:eastAsia="zh-CN"/>
        </w:rPr>
        <w:t>1,283.60</w:t>
      </w:r>
      <w:r>
        <w:rPr>
          <w:rFonts w:eastAsia="仿宋_GB2312"/>
          <w:color w:val="auto"/>
          <w:kern w:val="0"/>
          <w:sz w:val="32"/>
          <w:szCs w:val="32"/>
          <w:highlight w:val="none"/>
        </w:rPr>
        <w:t>万元，政府性基金</w:t>
      </w:r>
      <w:r>
        <w:rPr>
          <w:rFonts w:eastAsia="仿宋_GB2312" w:hint="eastAsia"/>
          <w:color w:val="auto"/>
          <w:kern w:val="0"/>
          <w:sz w:val="32"/>
          <w:szCs w:val="32"/>
          <w:highlight w:val="none"/>
          <w:lang w:val="en-US" w:eastAsia="zh-CN"/>
        </w:rPr>
        <w:t>973.24</w:t>
      </w:r>
      <w:r>
        <w:rPr>
          <w:rFonts w:eastAsia="仿宋_GB2312"/>
          <w:color w:val="auto"/>
          <w:kern w:val="0"/>
          <w:sz w:val="32"/>
          <w:szCs w:val="32"/>
          <w:highlight w:val="none"/>
        </w:rPr>
        <w:t>万元，国有资本经营</w:t>
      </w:r>
      <w:r>
        <w:rPr>
          <w:rFonts w:eastAsia="仿宋_GB2312" w:hint="eastAsia"/>
          <w:color w:val="auto"/>
          <w:kern w:val="0"/>
          <w:sz w:val="32"/>
          <w:szCs w:val="32"/>
          <w:highlight w:val="none"/>
        </w:rPr>
        <w:t>收益</w:t>
      </w:r>
      <w:r>
        <w:rPr>
          <w:rFonts w:ascii="Times New Roman" w:eastAsia="仿宋_GB2312" w:hAnsi="Times New Roman" w:hint="eastAsia"/>
          <w:color w:val="auto"/>
          <w:kern w:val="0"/>
          <w:sz w:val="32"/>
          <w:szCs w:val="32"/>
          <w:highlight w:val="none"/>
          <w:lang w:val="en-US" w:eastAsia="zh-CN"/>
        </w:rPr>
        <w:t>0</w:t>
      </w:r>
      <w:r>
        <w:rPr>
          <w:rFonts w:eastAsia="仿宋_GB2312" w:hint="eastAsia"/>
          <w:color w:val="auto"/>
          <w:kern w:val="0"/>
          <w:sz w:val="32"/>
          <w:szCs w:val="32"/>
          <w:highlight w:val="none"/>
          <w:lang w:val="en-US" w:eastAsia="zh-CN"/>
        </w:rPr>
        <w:t>.</w:t>
      </w:r>
      <w:r>
        <w:rPr>
          <w:rFonts w:ascii="Times New Roman" w:eastAsia="仿宋_GB2312" w:hAnsi="Times New Roman" w:hint="eastAsia"/>
          <w:color w:val="auto"/>
          <w:kern w:val="0"/>
          <w:sz w:val="32"/>
          <w:szCs w:val="32"/>
          <w:highlight w:val="none"/>
          <w:lang w:val="en-US" w:eastAsia="zh-CN"/>
        </w:rPr>
        <w:t>00</w:t>
      </w:r>
      <w:r>
        <w:rPr>
          <w:rFonts w:eastAsia="仿宋_GB2312"/>
          <w:color w:val="auto"/>
          <w:kern w:val="0"/>
          <w:sz w:val="32"/>
          <w:szCs w:val="32"/>
          <w:highlight w:val="none"/>
        </w:rPr>
        <w:t>万元，</w:t>
      </w:r>
      <w:r>
        <w:rPr>
          <w:rFonts w:eastAsia="仿宋_GB2312" w:hint="eastAsia"/>
          <w:color w:val="auto"/>
          <w:kern w:val="0"/>
          <w:sz w:val="32"/>
          <w:szCs w:val="32"/>
          <w:highlight w:val="none"/>
          <w:lang w:eastAsia="zh-CN"/>
        </w:rPr>
        <w:t>财政专户管理资金收入</w:t>
      </w:r>
      <w:r>
        <w:rPr>
          <w:rFonts w:ascii="Times New Roman" w:eastAsia="仿宋_GB2312" w:hAnsi="Times New Roman" w:hint="eastAsia"/>
          <w:color w:val="auto"/>
          <w:kern w:val="0"/>
          <w:sz w:val="32"/>
          <w:szCs w:val="32"/>
          <w:highlight w:val="none"/>
          <w:lang w:val="en-US" w:eastAsia="zh-CN"/>
        </w:rPr>
        <w:t>0</w:t>
      </w:r>
      <w:r>
        <w:rPr>
          <w:rFonts w:eastAsia="仿宋_GB2312" w:hint="eastAsia"/>
          <w:color w:val="auto"/>
          <w:kern w:val="0"/>
          <w:sz w:val="32"/>
          <w:szCs w:val="32"/>
          <w:highlight w:val="none"/>
          <w:lang w:val="en-US" w:eastAsia="zh-CN"/>
        </w:rPr>
        <w:t>.</w:t>
      </w:r>
      <w:r>
        <w:rPr>
          <w:rFonts w:ascii="Times New Roman" w:eastAsia="仿宋_GB2312" w:hAnsi="Times New Roman" w:hint="eastAsia"/>
          <w:color w:val="auto"/>
          <w:kern w:val="0"/>
          <w:sz w:val="32"/>
          <w:szCs w:val="32"/>
          <w:highlight w:val="none"/>
          <w:lang w:val="en-US" w:eastAsia="zh-CN"/>
        </w:rPr>
        <w:t>00</w:t>
      </w:r>
      <w:r>
        <w:rPr>
          <w:rFonts w:eastAsia="仿宋_GB2312"/>
          <w:color w:val="auto"/>
          <w:kern w:val="0"/>
          <w:sz w:val="32"/>
          <w:szCs w:val="32"/>
          <w:highlight w:val="none"/>
        </w:rPr>
        <w:t>万元</w:t>
      </w:r>
      <w:r>
        <w:rPr>
          <w:rFonts w:eastAsia="仿宋_GB2312" w:hint="eastAsia"/>
          <w:color w:val="auto"/>
          <w:kern w:val="0"/>
          <w:sz w:val="32"/>
          <w:szCs w:val="32"/>
          <w:highlight w:val="none"/>
          <w:lang w:eastAsia="zh-CN"/>
        </w:rPr>
        <w:t>，</w:t>
      </w:r>
      <w:r>
        <w:rPr>
          <w:rFonts w:eastAsia="仿宋_GB2312"/>
          <w:color w:val="auto"/>
          <w:kern w:val="0"/>
          <w:sz w:val="32"/>
          <w:szCs w:val="32"/>
          <w:highlight w:val="none"/>
        </w:rPr>
        <w:t>事业收入</w:t>
      </w:r>
      <w:r>
        <w:rPr>
          <w:rFonts w:ascii="Times New Roman" w:eastAsia="仿宋_GB2312" w:hAnsi="Times New Roman" w:hint="eastAsia"/>
          <w:color w:val="auto"/>
          <w:kern w:val="0"/>
          <w:sz w:val="32"/>
          <w:szCs w:val="32"/>
          <w:highlight w:val="none"/>
          <w:lang w:val="en-US" w:eastAsia="zh-CN"/>
        </w:rPr>
        <w:t>0</w:t>
      </w:r>
      <w:r>
        <w:rPr>
          <w:rFonts w:eastAsia="仿宋_GB2312" w:hint="eastAsia"/>
          <w:color w:val="auto"/>
          <w:kern w:val="0"/>
          <w:sz w:val="32"/>
          <w:szCs w:val="32"/>
          <w:highlight w:val="none"/>
          <w:lang w:val="en-US" w:eastAsia="zh-CN"/>
        </w:rPr>
        <w:t>.</w:t>
      </w:r>
      <w:r>
        <w:rPr>
          <w:rFonts w:ascii="Times New Roman" w:eastAsia="仿宋_GB2312" w:hAnsi="Times New Roman" w:hint="eastAsia"/>
          <w:color w:val="auto"/>
          <w:kern w:val="0"/>
          <w:sz w:val="32"/>
          <w:szCs w:val="32"/>
          <w:highlight w:val="none"/>
          <w:lang w:val="en-US" w:eastAsia="zh-CN"/>
        </w:rPr>
        <w:t>00</w:t>
      </w:r>
      <w:r>
        <w:rPr>
          <w:rFonts w:eastAsia="仿宋_GB2312"/>
          <w:color w:val="auto"/>
          <w:kern w:val="0"/>
          <w:sz w:val="32"/>
          <w:szCs w:val="32"/>
          <w:highlight w:val="none"/>
        </w:rPr>
        <w:t>万元，事业单位经营收入</w:t>
      </w:r>
      <w:r>
        <w:rPr>
          <w:rFonts w:eastAsia="仿宋_GB2312" w:hint="eastAsia"/>
          <w:color w:val="auto"/>
          <w:kern w:val="0"/>
          <w:sz w:val="32"/>
          <w:szCs w:val="32"/>
          <w:highlight w:val="none"/>
          <w:lang w:val="en-US" w:eastAsia="zh-CN"/>
        </w:rPr>
        <w:t>1,353.93</w:t>
      </w:r>
      <w:r>
        <w:rPr>
          <w:rFonts w:eastAsia="仿宋_GB2312"/>
          <w:color w:val="auto"/>
          <w:kern w:val="0"/>
          <w:sz w:val="32"/>
          <w:szCs w:val="32"/>
          <w:highlight w:val="none"/>
        </w:rPr>
        <w:t>万元</w:t>
      </w:r>
      <w:r>
        <w:rPr>
          <w:rFonts w:eastAsia="仿宋_GB2312" w:hint="eastAsia"/>
          <w:color w:val="auto"/>
          <w:kern w:val="0"/>
          <w:sz w:val="32"/>
          <w:szCs w:val="32"/>
          <w:highlight w:val="none"/>
        </w:rPr>
        <w:t>，上级补助收入</w:t>
      </w:r>
      <w:r>
        <w:rPr>
          <w:rFonts w:ascii="Times New Roman" w:eastAsia="仿宋_GB2312" w:hAnsi="Times New Roman" w:hint="eastAsia"/>
          <w:color w:val="auto"/>
          <w:kern w:val="0"/>
          <w:sz w:val="32"/>
          <w:szCs w:val="32"/>
          <w:highlight w:val="none"/>
          <w:lang w:val="en-US" w:eastAsia="zh-CN"/>
        </w:rPr>
        <w:t>0</w:t>
      </w:r>
      <w:r>
        <w:rPr>
          <w:rFonts w:eastAsia="仿宋_GB2312" w:hint="eastAsia"/>
          <w:color w:val="auto"/>
          <w:kern w:val="0"/>
          <w:sz w:val="32"/>
          <w:szCs w:val="32"/>
          <w:highlight w:val="none"/>
          <w:lang w:val="en-US" w:eastAsia="zh-CN"/>
        </w:rPr>
        <w:t>.</w:t>
      </w:r>
      <w:r>
        <w:rPr>
          <w:rFonts w:ascii="Times New Roman" w:eastAsia="仿宋_GB2312" w:hAnsi="Times New Roman" w:hint="eastAsia"/>
          <w:color w:val="auto"/>
          <w:kern w:val="0"/>
          <w:sz w:val="32"/>
          <w:szCs w:val="32"/>
          <w:highlight w:val="none"/>
          <w:lang w:val="en-US" w:eastAsia="zh-CN"/>
        </w:rPr>
        <w:t>00</w:t>
      </w:r>
      <w:r>
        <w:rPr>
          <w:rFonts w:eastAsia="仿宋_GB2312"/>
          <w:color w:val="auto"/>
          <w:kern w:val="0"/>
          <w:sz w:val="32"/>
          <w:szCs w:val="32"/>
          <w:highlight w:val="none"/>
        </w:rPr>
        <w:t>万元</w:t>
      </w:r>
      <w:r>
        <w:rPr>
          <w:rFonts w:eastAsia="仿宋_GB2312" w:hint="eastAsia"/>
          <w:color w:val="auto"/>
          <w:kern w:val="0"/>
          <w:sz w:val="32"/>
          <w:szCs w:val="32"/>
          <w:highlight w:val="none"/>
        </w:rPr>
        <w:t>，附属单位上缴收入</w:t>
      </w:r>
      <w:r>
        <w:rPr>
          <w:rFonts w:ascii="Times New Roman" w:eastAsia="仿宋_GB2312" w:hAnsi="Times New Roman" w:hint="eastAsia"/>
          <w:color w:val="auto"/>
          <w:kern w:val="0"/>
          <w:sz w:val="32"/>
          <w:szCs w:val="32"/>
          <w:highlight w:val="none"/>
          <w:lang w:val="en-US" w:eastAsia="zh-CN"/>
        </w:rPr>
        <w:t>0</w:t>
      </w:r>
      <w:r>
        <w:rPr>
          <w:rFonts w:eastAsia="仿宋_GB2312" w:hint="eastAsia"/>
          <w:color w:val="auto"/>
          <w:kern w:val="0"/>
          <w:sz w:val="32"/>
          <w:szCs w:val="32"/>
          <w:highlight w:val="none"/>
          <w:lang w:val="en-US" w:eastAsia="zh-CN"/>
        </w:rPr>
        <w:t>.</w:t>
      </w:r>
      <w:r>
        <w:rPr>
          <w:rFonts w:ascii="Times New Roman" w:eastAsia="仿宋_GB2312" w:hAnsi="Times New Roman" w:hint="eastAsia"/>
          <w:color w:val="auto"/>
          <w:kern w:val="0"/>
          <w:sz w:val="32"/>
          <w:szCs w:val="32"/>
          <w:highlight w:val="none"/>
          <w:lang w:val="en-US" w:eastAsia="zh-CN"/>
        </w:rPr>
        <w:t>00</w:t>
      </w:r>
      <w:r>
        <w:rPr>
          <w:rFonts w:eastAsia="仿宋_GB2312"/>
          <w:color w:val="auto"/>
          <w:kern w:val="0"/>
          <w:sz w:val="32"/>
          <w:szCs w:val="32"/>
          <w:highlight w:val="none"/>
        </w:rPr>
        <w:t>万元，其他收入</w:t>
      </w:r>
      <w:r>
        <w:rPr>
          <w:rFonts w:ascii="Times New Roman" w:eastAsia="仿宋_GB2312" w:hAnsi="Times New Roman" w:hint="eastAsia"/>
          <w:color w:val="auto"/>
          <w:kern w:val="0"/>
          <w:sz w:val="32"/>
          <w:szCs w:val="32"/>
          <w:highlight w:val="none"/>
          <w:lang w:val="en-US" w:eastAsia="zh-CN"/>
        </w:rPr>
        <w:t>0</w:t>
      </w:r>
      <w:r>
        <w:rPr>
          <w:rFonts w:eastAsia="仿宋_GB2312" w:hint="eastAsia"/>
          <w:color w:val="auto"/>
          <w:kern w:val="0"/>
          <w:sz w:val="32"/>
          <w:szCs w:val="32"/>
          <w:highlight w:val="none"/>
          <w:lang w:val="en-US" w:eastAsia="zh-CN"/>
        </w:rPr>
        <w:t>.</w:t>
      </w:r>
      <w:r>
        <w:rPr>
          <w:rFonts w:ascii="Times New Roman" w:eastAsia="仿宋_GB2312" w:hAnsi="Times New Roman" w:hint="eastAsia"/>
          <w:color w:val="auto"/>
          <w:kern w:val="0"/>
          <w:sz w:val="32"/>
          <w:szCs w:val="32"/>
          <w:highlight w:val="none"/>
          <w:lang w:val="en-US" w:eastAsia="zh-CN"/>
        </w:rPr>
        <w:t>00</w:t>
      </w:r>
      <w:r>
        <w:rPr>
          <w:rFonts w:eastAsia="仿宋_GB2312"/>
          <w:color w:val="auto"/>
          <w:kern w:val="0"/>
          <w:sz w:val="32"/>
          <w:szCs w:val="32"/>
          <w:highlight w:val="none"/>
        </w:rPr>
        <w:t>万元。</w:t>
      </w:r>
    </w:p>
    <w:p>
      <w:pPr>
        <w:keepNext w:val="0"/>
        <w:keepLines w:val="0"/>
        <w:pageBreakBefore w:val="0"/>
        <w:widowControl/>
        <w:kinsoku/>
        <w:wordWrap/>
        <w:overflowPunct/>
        <w:topLinePunct w:val="0"/>
        <w:autoSpaceDE/>
        <w:autoSpaceDN/>
        <w:bidi w:val="0"/>
        <w:adjustRightInd/>
        <w:spacing w:line="560" w:lineRule="exact"/>
        <w:ind w:left="0" w:firstLine="640" w:firstLineChars="200"/>
        <w:jc w:val="both"/>
        <w:textAlignment w:val="auto"/>
        <w:rPr>
          <w:rFonts w:eastAsia="仿宋_GB2312" w:hint="eastAsia"/>
          <w:color w:val="auto"/>
          <w:kern w:val="0"/>
          <w:sz w:val="32"/>
          <w:szCs w:val="32"/>
          <w:highlight w:val="none"/>
        </w:rPr>
      </w:pPr>
      <w:r>
        <w:rPr>
          <w:rFonts w:eastAsia="仿宋_GB2312" w:hint="eastAsia"/>
          <w:color w:val="auto"/>
          <w:kern w:val="0"/>
          <w:sz w:val="32"/>
          <w:szCs w:val="32"/>
          <w:highlight w:val="none"/>
        </w:rPr>
        <w:t>与上年对比</w:t>
      </w:r>
      <w:r>
        <w:rPr>
          <w:rFonts w:eastAsia="仿宋_GB2312" w:hint="eastAsia"/>
          <w:color w:val="auto"/>
          <w:kern w:val="0"/>
          <w:sz w:val="32"/>
          <w:szCs w:val="32"/>
          <w:highlight w:val="none"/>
          <w:lang w:eastAsia="zh-CN"/>
        </w:rPr>
        <w:t>增加</w:t>
      </w:r>
      <w:r>
        <w:rPr>
          <w:rFonts w:eastAsia="仿宋_GB2312" w:hint="eastAsia"/>
          <w:color w:val="auto"/>
          <w:kern w:val="0"/>
          <w:sz w:val="32"/>
          <w:szCs w:val="32"/>
          <w:highlight w:val="none"/>
          <w:lang w:val="en-US" w:eastAsia="zh-CN"/>
        </w:rPr>
        <w:t>1,096.71万元</w:t>
      </w:r>
      <w:r>
        <w:rPr>
          <w:rFonts w:ascii="楷体" w:eastAsia="楷体" w:hAnsi="楷体" w:cs="楷体" w:hint="eastAsia"/>
          <w:color w:val="auto"/>
          <w:kern w:val="0"/>
          <w:sz w:val="32"/>
          <w:szCs w:val="32"/>
          <w:highlight w:val="none"/>
        </w:rPr>
        <w:t>，</w:t>
      </w:r>
      <w:r>
        <w:rPr>
          <w:rFonts w:ascii="Times New Roman" w:eastAsia="仿宋_GB2312" w:hAnsi="Times New Roman" w:cs="Times New Roman" w:hint="eastAsia"/>
          <w:color w:val="auto"/>
          <w:kern w:val="0"/>
          <w:sz w:val="32"/>
          <w:szCs w:val="32"/>
          <w:highlight w:val="none"/>
          <w:lang w:eastAsia="zh-CN"/>
        </w:rPr>
        <w:t>增长</w:t>
      </w:r>
      <w:r>
        <w:rPr>
          <w:rFonts w:eastAsia="仿宋_GB2312" w:hint="eastAsia"/>
          <w:color w:val="auto"/>
          <w:kern w:val="0"/>
          <w:sz w:val="32"/>
          <w:szCs w:val="32"/>
          <w:highlight w:val="none"/>
          <w:lang w:val="en-US" w:eastAsia="zh-CN"/>
        </w:rPr>
        <w:t>43.62%，</w:t>
      </w:r>
      <w:r>
        <w:rPr>
          <w:rFonts w:eastAsia="仿宋_GB2312" w:hint="eastAsia"/>
          <w:color w:val="auto"/>
          <w:kern w:val="0"/>
          <w:sz w:val="32"/>
          <w:szCs w:val="32"/>
          <w:highlight w:val="none"/>
        </w:rPr>
        <w:t>主要原因</w:t>
      </w:r>
      <w:r>
        <w:rPr>
          <w:rFonts w:eastAsia="仿宋_GB2312" w:hint="eastAsia"/>
          <w:color w:val="auto"/>
          <w:kern w:val="0"/>
          <w:sz w:val="32"/>
          <w:szCs w:val="32"/>
          <w:highlight w:val="none"/>
          <w:lang w:eastAsia="zh-CN"/>
        </w:rPr>
        <w:t>是水利局机关新增</w:t>
      </w:r>
      <w:r>
        <w:rPr>
          <w:rFonts w:eastAsia="仿宋_GB2312" w:hint="eastAsia"/>
          <w:color w:val="auto"/>
          <w:kern w:val="0"/>
          <w:sz w:val="32"/>
          <w:szCs w:val="32"/>
          <w:highlight w:val="none"/>
          <w:lang w:val="en-US" w:eastAsia="zh-CN"/>
        </w:rPr>
        <w:t>政府性基金预算部分及水库管理所因红塔区近年来旱期严重导致水利设施供水增加进而事业单位经营收入增加</w:t>
      </w:r>
      <w:r>
        <w:rPr>
          <w:rFonts w:ascii="楷体" w:eastAsia="楷体" w:hAnsi="楷体" w:cs="楷体" w:hint="eastAsia"/>
          <w:color w:val="auto"/>
          <w:kern w:val="0"/>
          <w:sz w:val="32"/>
          <w:szCs w:val="32"/>
          <w:highlight w:val="none"/>
        </w:rPr>
        <w:t>。</w:t>
      </w:r>
    </w:p>
    <w:p>
      <w:pPr>
        <w:keepNext w:val="0"/>
        <w:keepLines w:val="0"/>
        <w:pageBreakBefore w:val="0"/>
        <w:widowControl/>
        <w:kinsoku/>
        <w:wordWrap/>
        <w:overflowPunct/>
        <w:topLinePunct w:val="0"/>
        <w:autoSpaceDE/>
        <w:autoSpaceDN/>
        <w:bidi w:val="0"/>
        <w:adjustRightInd/>
        <w:spacing w:line="560" w:lineRule="exact"/>
        <w:ind w:left="0" w:firstLine="640" w:firstLineChars="200"/>
        <w:jc w:val="both"/>
        <w:textAlignment w:val="auto"/>
        <w:rPr>
          <w:rFonts w:eastAsia="仿宋_GB2312" w:hint="eastAsia"/>
          <w:kern w:val="0"/>
          <w:sz w:val="32"/>
          <w:szCs w:val="32"/>
          <w:highlight w:val="none"/>
        </w:rPr>
      </w:pPr>
      <w:r>
        <w:rPr>
          <w:rFonts w:ascii="楷体_GB2312" w:eastAsia="楷体_GB2312"/>
          <w:kern w:val="0"/>
          <w:sz w:val="32"/>
          <w:szCs w:val="32"/>
          <w:highlight w:val="none"/>
        </w:rPr>
        <w:t>（二）财政拨款收入情况</w:t>
      </w:r>
    </w:p>
    <w:p>
      <w:pPr>
        <w:keepNext w:val="0"/>
        <w:keepLines w:val="0"/>
        <w:pageBreakBefore w:val="0"/>
        <w:widowControl/>
        <w:kinsoku/>
        <w:wordWrap/>
        <w:overflowPunct/>
        <w:topLinePunct w:val="0"/>
        <w:autoSpaceDE/>
        <w:autoSpaceDN/>
        <w:bidi w:val="0"/>
        <w:adjustRightInd/>
        <w:spacing w:line="560" w:lineRule="exact"/>
        <w:ind w:left="0" w:firstLine="640" w:firstLineChars="200"/>
        <w:jc w:val="both"/>
        <w:textAlignment w:val="auto"/>
        <w:rPr>
          <w:rFonts w:eastAsia="仿宋_GB2312"/>
          <w:kern w:val="0"/>
          <w:sz w:val="32"/>
          <w:szCs w:val="32"/>
          <w:highlight w:val="none"/>
        </w:rPr>
      </w:pPr>
      <w:r>
        <w:rPr>
          <w:rFonts w:eastAsia="仿宋_GB2312" w:hint="eastAsia"/>
          <w:kern w:val="0"/>
          <w:sz w:val="32"/>
          <w:szCs w:val="32"/>
          <w:highlight w:val="none"/>
          <w:lang w:val="en-US" w:eastAsia="zh-CN"/>
        </w:rPr>
        <w:t>2024</w:t>
      </w:r>
      <w:r>
        <w:rPr>
          <w:rFonts w:eastAsia="仿宋_GB2312"/>
          <w:kern w:val="0"/>
          <w:sz w:val="32"/>
          <w:szCs w:val="32"/>
          <w:highlight w:val="none"/>
        </w:rPr>
        <w:t>年部门财政拨款收入</w:t>
      </w:r>
      <w:r>
        <w:rPr>
          <w:rFonts w:eastAsia="仿宋_GB2312" w:hint="eastAsia"/>
          <w:color w:val="auto"/>
          <w:kern w:val="0"/>
          <w:sz w:val="32"/>
          <w:szCs w:val="32"/>
          <w:highlight w:val="none"/>
          <w:lang w:val="en-US" w:eastAsia="zh-CN"/>
        </w:rPr>
        <w:t>2,256.84</w:t>
      </w:r>
      <w:r>
        <w:rPr>
          <w:rFonts w:eastAsia="仿宋_GB2312"/>
          <w:kern w:val="0"/>
          <w:sz w:val="32"/>
          <w:szCs w:val="32"/>
          <w:highlight w:val="none"/>
        </w:rPr>
        <w:t>万元，其中:本年收入</w:t>
      </w:r>
      <w:r>
        <w:rPr>
          <w:rFonts w:eastAsia="仿宋_GB2312" w:hint="eastAsia"/>
          <w:color w:val="auto"/>
          <w:kern w:val="0"/>
          <w:sz w:val="32"/>
          <w:szCs w:val="32"/>
          <w:highlight w:val="none"/>
          <w:lang w:val="en-US" w:eastAsia="zh-CN"/>
        </w:rPr>
        <w:t>2,256.84</w:t>
      </w:r>
      <w:r>
        <w:rPr>
          <w:rFonts w:eastAsia="仿宋_GB2312"/>
          <w:kern w:val="0"/>
          <w:sz w:val="32"/>
          <w:szCs w:val="32"/>
          <w:highlight w:val="none"/>
        </w:rPr>
        <w:t>万元，上年结转</w:t>
      </w:r>
      <w:r>
        <w:rPr>
          <w:rFonts w:eastAsia="仿宋_GB2312" w:hint="eastAsia"/>
          <w:kern w:val="0"/>
          <w:sz w:val="32"/>
          <w:szCs w:val="32"/>
          <w:highlight w:val="none"/>
        </w:rPr>
        <w:t>收入</w:t>
      </w:r>
      <w:r>
        <w:rPr>
          <w:rFonts w:ascii="Times New Roman" w:eastAsia="仿宋_GB2312" w:hAnsi="Times New Roman" w:hint="eastAsia"/>
          <w:color w:val="000000"/>
          <w:kern w:val="0"/>
          <w:sz w:val="32"/>
          <w:szCs w:val="32"/>
          <w:highlight w:val="none"/>
          <w:lang w:val="en-US" w:eastAsia="zh-CN"/>
        </w:rPr>
        <w:t>0</w:t>
      </w:r>
      <w:r>
        <w:rPr>
          <w:rFonts w:eastAsia="仿宋_GB2312" w:hint="eastAsia"/>
          <w:color w:val="000000"/>
          <w:kern w:val="0"/>
          <w:sz w:val="32"/>
          <w:szCs w:val="32"/>
          <w:highlight w:val="none"/>
          <w:lang w:val="en-US" w:eastAsia="zh-CN"/>
        </w:rPr>
        <w:t>.</w:t>
      </w:r>
      <w:r>
        <w:rPr>
          <w:rFonts w:ascii="Times New Roman" w:eastAsia="仿宋_GB2312" w:hAnsi="Times New Roman" w:hint="eastAsia"/>
          <w:color w:val="000000"/>
          <w:kern w:val="0"/>
          <w:sz w:val="32"/>
          <w:szCs w:val="32"/>
          <w:highlight w:val="none"/>
          <w:lang w:val="en-US" w:eastAsia="zh-CN"/>
        </w:rPr>
        <w:t>00</w:t>
      </w:r>
      <w:r>
        <w:rPr>
          <w:rFonts w:eastAsia="仿宋_GB2312"/>
          <w:kern w:val="0"/>
          <w:sz w:val="32"/>
          <w:szCs w:val="32"/>
          <w:highlight w:val="none"/>
        </w:rPr>
        <w:t>万元。本年收入中，一般公共预算财政拨款</w:t>
      </w:r>
      <w:r>
        <w:rPr>
          <w:rFonts w:eastAsia="仿宋_GB2312" w:hint="eastAsia"/>
          <w:color w:val="auto"/>
          <w:kern w:val="0"/>
          <w:sz w:val="32"/>
          <w:szCs w:val="32"/>
          <w:highlight w:val="none"/>
          <w:lang w:val="en-US" w:eastAsia="zh-CN"/>
        </w:rPr>
        <w:t>1,283.60</w:t>
      </w:r>
      <w:r>
        <w:rPr>
          <w:rFonts w:eastAsia="仿宋_GB2312"/>
          <w:kern w:val="0"/>
          <w:sz w:val="32"/>
          <w:szCs w:val="32"/>
          <w:highlight w:val="none"/>
        </w:rPr>
        <w:t>万元，政府性基金</w:t>
      </w:r>
      <w:r>
        <w:rPr>
          <w:rFonts w:eastAsia="仿宋_GB2312" w:hint="eastAsia"/>
          <w:kern w:val="0"/>
          <w:sz w:val="32"/>
          <w:szCs w:val="32"/>
          <w:highlight w:val="none"/>
        </w:rPr>
        <w:t>预算</w:t>
      </w:r>
      <w:r>
        <w:rPr>
          <w:rFonts w:eastAsia="仿宋_GB2312"/>
          <w:kern w:val="0"/>
          <w:sz w:val="32"/>
          <w:szCs w:val="32"/>
          <w:highlight w:val="none"/>
        </w:rPr>
        <w:t>财政拨款</w:t>
      </w:r>
      <w:r>
        <w:rPr>
          <w:rFonts w:eastAsia="仿宋_GB2312" w:hint="eastAsia"/>
          <w:kern w:val="0"/>
          <w:sz w:val="32"/>
          <w:szCs w:val="32"/>
          <w:highlight w:val="none"/>
          <w:lang w:val="en-US" w:eastAsia="zh-CN"/>
        </w:rPr>
        <w:t>973.24</w:t>
      </w:r>
      <w:r>
        <w:rPr>
          <w:rFonts w:eastAsia="仿宋_GB2312"/>
          <w:kern w:val="0"/>
          <w:sz w:val="32"/>
          <w:szCs w:val="32"/>
          <w:highlight w:val="none"/>
        </w:rPr>
        <w:t>万元，国有资本经营</w:t>
      </w:r>
      <w:r>
        <w:rPr>
          <w:rFonts w:eastAsia="仿宋_GB2312" w:hint="eastAsia"/>
          <w:kern w:val="0"/>
          <w:sz w:val="32"/>
          <w:szCs w:val="32"/>
          <w:highlight w:val="none"/>
        </w:rPr>
        <w:t>收益</w:t>
      </w:r>
      <w:r>
        <w:rPr>
          <w:rFonts w:eastAsia="仿宋_GB2312"/>
          <w:kern w:val="0"/>
          <w:sz w:val="32"/>
          <w:szCs w:val="32"/>
          <w:highlight w:val="none"/>
        </w:rPr>
        <w:t>财政拨款</w:t>
      </w:r>
      <w:r>
        <w:rPr>
          <w:rFonts w:ascii="Times New Roman" w:eastAsia="仿宋_GB2312" w:hAnsi="Times New Roman" w:hint="eastAsia"/>
          <w:kern w:val="0"/>
          <w:sz w:val="32"/>
          <w:szCs w:val="32"/>
          <w:highlight w:val="none"/>
          <w:lang w:val="en-US" w:eastAsia="zh-CN"/>
        </w:rPr>
        <w:t>0</w:t>
      </w:r>
      <w:r>
        <w:rPr>
          <w:rFonts w:eastAsia="仿宋_GB2312" w:hint="eastAsia"/>
          <w:kern w:val="0"/>
          <w:sz w:val="32"/>
          <w:szCs w:val="32"/>
          <w:highlight w:val="none"/>
          <w:lang w:val="en-US" w:eastAsia="zh-CN"/>
        </w:rPr>
        <w:t>.</w:t>
      </w:r>
      <w:r>
        <w:rPr>
          <w:rFonts w:ascii="Times New Roman" w:eastAsia="仿宋_GB2312" w:hAnsi="Times New Roman" w:hint="eastAsia"/>
          <w:kern w:val="0"/>
          <w:sz w:val="32"/>
          <w:szCs w:val="32"/>
          <w:highlight w:val="none"/>
          <w:lang w:val="en-US" w:eastAsia="zh-CN"/>
        </w:rPr>
        <w:t>00</w:t>
      </w:r>
      <w:r>
        <w:rPr>
          <w:rFonts w:eastAsia="仿宋_GB2312"/>
          <w:kern w:val="0"/>
          <w:sz w:val="32"/>
          <w:szCs w:val="32"/>
          <w:highlight w:val="none"/>
        </w:rPr>
        <w:t>万元。</w:t>
      </w:r>
    </w:p>
    <w:p>
      <w:pPr>
        <w:keepNext w:val="0"/>
        <w:keepLines w:val="0"/>
        <w:pageBreakBefore w:val="0"/>
        <w:widowControl/>
        <w:kinsoku/>
        <w:wordWrap/>
        <w:overflowPunct/>
        <w:topLinePunct w:val="0"/>
        <w:autoSpaceDE/>
        <w:autoSpaceDN/>
        <w:bidi w:val="0"/>
        <w:adjustRightInd/>
        <w:spacing w:line="560" w:lineRule="exact"/>
        <w:ind w:left="0" w:firstLine="640" w:firstLineChars="200"/>
        <w:jc w:val="both"/>
        <w:textAlignment w:val="auto"/>
        <w:rPr>
          <w:rFonts w:eastAsia="仿宋_GB2312" w:hint="eastAsia"/>
          <w:kern w:val="0"/>
          <w:sz w:val="32"/>
          <w:szCs w:val="32"/>
          <w:highlight w:val="none"/>
        </w:rPr>
      </w:pPr>
      <w:r>
        <w:rPr>
          <w:rFonts w:eastAsia="仿宋_GB2312" w:hint="eastAsia"/>
          <w:kern w:val="0"/>
          <w:sz w:val="32"/>
          <w:szCs w:val="32"/>
          <w:highlight w:val="none"/>
        </w:rPr>
        <w:t>与上年对比</w:t>
      </w:r>
      <w:r>
        <w:rPr>
          <w:rFonts w:eastAsia="仿宋_GB2312" w:hint="eastAsia"/>
          <w:color w:val="auto"/>
          <w:kern w:val="0"/>
          <w:sz w:val="32"/>
          <w:szCs w:val="32"/>
          <w:highlight w:val="none"/>
          <w:lang w:eastAsia="zh-CN"/>
        </w:rPr>
        <w:t>增加</w:t>
      </w:r>
      <w:r>
        <w:rPr>
          <w:rFonts w:eastAsia="仿宋_GB2312" w:hint="eastAsia"/>
          <w:color w:val="auto"/>
          <w:kern w:val="0"/>
          <w:sz w:val="32"/>
          <w:szCs w:val="32"/>
          <w:highlight w:val="none"/>
          <w:lang w:val="en-US" w:eastAsia="zh-CN"/>
        </w:rPr>
        <w:t>649.33万元，增长40.39%，</w:t>
      </w:r>
      <w:r>
        <w:rPr>
          <w:rFonts w:eastAsia="仿宋_GB2312" w:hint="eastAsia"/>
          <w:color w:val="auto"/>
          <w:kern w:val="0"/>
          <w:sz w:val="32"/>
          <w:szCs w:val="32"/>
          <w:highlight w:val="none"/>
        </w:rPr>
        <w:t>主要原因</w:t>
      </w:r>
      <w:r>
        <w:rPr>
          <w:rFonts w:eastAsia="仿宋_GB2312" w:hint="eastAsia"/>
          <w:color w:val="auto"/>
          <w:kern w:val="0"/>
          <w:sz w:val="32"/>
          <w:szCs w:val="32"/>
          <w:highlight w:val="none"/>
          <w:lang w:eastAsia="zh-CN"/>
        </w:rPr>
        <w:t>是</w:t>
      </w:r>
      <w:r>
        <w:rPr>
          <w:rFonts w:eastAsia="仿宋_GB2312" w:hint="eastAsia"/>
          <w:color w:val="auto"/>
          <w:kern w:val="0"/>
          <w:sz w:val="32"/>
          <w:szCs w:val="32"/>
          <w:highlight w:val="none"/>
          <w:lang w:val="en-US" w:eastAsia="zh-CN"/>
        </w:rPr>
        <w:t>2024年得到区财政局的项目预算批复金额较上一年</w:t>
      </w:r>
      <w:r>
        <w:rPr>
          <w:rFonts w:eastAsia="仿宋_GB2312" w:hint="eastAsia"/>
          <w:color w:val="auto"/>
          <w:kern w:val="0"/>
          <w:sz w:val="32"/>
          <w:szCs w:val="32"/>
          <w:highlight w:val="none"/>
          <w:lang w:eastAsia="zh-CN"/>
        </w:rPr>
        <w:t>增加</w:t>
      </w:r>
      <w:r>
        <w:rPr>
          <w:rFonts w:ascii="楷体" w:eastAsia="楷体" w:hAnsi="楷体" w:cs="楷体" w:hint="eastAsia"/>
          <w:color w:val="auto"/>
          <w:kern w:val="0"/>
          <w:sz w:val="32"/>
          <w:szCs w:val="32"/>
          <w:highlight w:val="none"/>
        </w:rPr>
        <w:t>。</w:t>
      </w:r>
    </w:p>
    <w:p>
      <w:pPr>
        <w:keepNext w:val="0"/>
        <w:keepLines w:val="0"/>
        <w:pageBreakBefore w:val="0"/>
        <w:widowControl/>
        <w:numPr>
          <w:ilvl w:val="0"/>
          <w:numId w:val="2"/>
        </w:numPr>
        <w:kinsoku/>
        <w:wordWrap/>
        <w:overflowPunct/>
        <w:topLinePunct w:val="0"/>
        <w:autoSpaceDE/>
        <w:autoSpaceDN/>
        <w:bidi w:val="0"/>
        <w:adjustRightInd/>
        <w:spacing w:line="560" w:lineRule="exact"/>
        <w:ind w:left="0" w:firstLine="640" w:firstLineChars="200"/>
        <w:jc w:val="both"/>
        <w:textAlignment w:val="auto"/>
        <w:rPr>
          <w:rFonts w:ascii="黑体" w:eastAsia="黑体" w:hAnsi="黑体"/>
          <w:kern w:val="0"/>
          <w:sz w:val="32"/>
          <w:szCs w:val="32"/>
          <w:highlight w:val="none"/>
        </w:rPr>
      </w:pPr>
      <w:r>
        <w:rPr>
          <w:rFonts w:ascii="黑体" w:eastAsia="黑体" w:hAnsi="黑体"/>
          <w:kern w:val="0"/>
          <w:sz w:val="32"/>
          <w:szCs w:val="32"/>
          <w:highlight w:val="none"/>
        </w:rPr>
        <w:t>预算单位支出情况</w:t>
      </w:r>
    </w:p>
    <w:p>
      <w:pPr>
        <w:keepNext w:val="0"/>
        <w:keepLines w:val="0"/>
        <w:pageBreakBefore w:val="0"/>
        <w:widowControl/>
        <w:kinsoku/>
        <w:wordWrap/>
        <w:overflowPunct/>
        <w:topLinePunct w:val="0"/>
        <w:autoSpaceDE/>
        <w:autoSpaceDN/>
        <w:bidi w:val="0"/>
        <w:adjustRightInd/>
        <w:spacing w:line="560" w:lineRule="exact"/>
        <w:ind w:left="0" w:firstLine="640" w:firstLineChars="200"/>
        <w:jc w:val="both"/>
        <w:textAlignment w:val="auto"/>
        <w:rPr>
          <w:rFonts w:eastAsia="仿宋_GB2312"/>
          <w:kern w:val="0"/>
          <w:sz w:val="32"/>
          <w:szCs w:val="32"/>
          <w:highlight w:val="none"/>
        </w:rPr>
      </w:pPr>
      <w:r>
        <w:rPr>
          <w:rFonts w:eastAsia="仿宋_GB2312" w:hint="eastAsia"/>
          <w:color w:val="auto"/>
          <w:kern w:val="0"/>
          <w:sz w:val="32"/>
          <w:szCs w:val="32"/>
          <w:highlight w:val="none"/>
          <w:lang w:val="en-US" w:eastAsia="zh-CN"/>
        </w:rPr>
        <w:t>2024</w:t>
      </w:r>
      <w:r>
        <w:rPr>
          <w:rFonts w:eastAsia="仿宋_GB2312"/>
          <w:color w:val="auto"/>
          <w:kern w:val="0"/>
          <w:sz w:val="32"/>
          <w:szCs w:val="32"/>
          <w:highlight w:val="none"/>
        </w:rPr>
        <w:t>年部门预算总支出</w:t>
      </w:r>
      <w:r>
        <w:rPr>
          <w:rFonts w:eastAsia="仿宋_GB2312" w:hint="eastAsia"/>
          <w:color w:val="auto"/>
          <w:kern w:val="0"/>
          <w:sz w:val="32"/>
          <w:szCs w:val="32"/>
          <w:highlight w:val="none"/>
          <w:lang w:val="en-US" w:eastAsia="zh-CN"/>
        </w:rPr>
        <w:t>3,610.77</w:t>
      </w:r>
      <w:r>
        <w:rPr>
          <w:rFonts w:eastAsia="仿宋_GB2312"/>
          <w:color w:val="auto"/>
          <w:kern w:val="0"/>
          <w:sz w:val="32"/>
          <w:szCs w:val="32"/>
          <w:highlight w:val="none"/>
        </w:rPr>
        <w:t>万元。</w:t>
      </w:r>
      <w:r>
        <w:rPr>
          <w:rFonts w:eastAsia="仿宋_GB2312" w:hint="eastAsia"/>
          <w:color w:val="auto"/>
          <w:kern w:val="0"/>
          <w:sz w:val="32"/>
          <w:szCs w:val="32"/>
          <w:highlight w:val="none"/>
        </w:rPr>
        <w:t>财政拨款</w:t>
      </w:r>
      <w:r>
        <w:rPr>
          <w:rFonts w:eastAsia="仿宋_GB2312"/>
          <w:color w:val="auto"/>
          <w:kern w:val="0"/>
          <w:sz w:val="32"/>
          <w:szCs w:val="32"/>
          <w:highlight w:val="none"/>
        </w:rPr>
        <w:t>安排支出</w:t>
      </w:r>
      <w:r>
        <w:rPr>
          <w:rFonts w:eastAsia="仿宋_GB2312" w:hint="eastAsia"/>
          <w:color w:val="auto"/>
          <w:kern w:val="0"/>
          <w:sz w:val="32"/>
          <w:szCs w:val="32"/>
          <w:highlight w:val="none"/>
          <w:lang w:val="en-US" w:eastAsia="zh-CN"/>
        </w:rPr>
        <w:t>2,256.84</w:t>
      </w:r>
      <w:r>
        <w:rPr>
          <w:rFonts w:eastAsia="仿宋_GB2312"/>
          <w:color w:val="auto"/>
          <w:kern w:val="0"/>
          <w:sz w:val="32"/>
          <w:szCs w:val="32"/>
          <w:highlight w:val="none"/>
        </w:rPr>
        <w:t>万元，其中</w:t>
      </w:r>
      <w:r>
        <w:rPr>
          <w:rFonts w:eastAsia="仿宋_GB2312" w:hint="eastAsia"/>
          <w:color w:val="auto"/>
          <w:kern w:val="0"/>
          <w:sz w:val="32"/>
          <w:szCs w:val="32"/>
          <w:highlight w:val="none"/>
        </w:rPr>
        <w:t>：</w:t>
      </w:r>
      <w:r>
        <w:rPr>
          <w:rFonts w:eastAsia="仿宋_GB2312"/>
          <w:color w:val="auto"/>
          <w:kern w:val="0"/>
          <w:sz w:val="32"/>
          <w:szCs w:val="32"/>
          <w:highlight w:val="none"/>
        </w:rPr>
        <w:t>基本支出</w:t>
      </w:r>
      <w:r>
        <w:rPr>
          <w:rFonts w:eastAsia="仿宋_GB2312" w:hint="eastAsia"/>
          <w:color w:val="auto"/>
          <w:kern w:val="0"/>
          <w:sz w:val="32"/>
          <w:szCs w:val="32"/>
          <w:highlight w:val="none"/>
          <w:lang w:val="en-US" w:eastAsia="zh-CN"/>
        </w:rPr>
        <w:t>1,112.24</w:t>
      </w:r>
      <w:r>
        <w:rPr>
          <w:rFonts w:eastAsia="仿宋_GB2312"/>
          <w:color w:val="auto"/>
          <w:kern w:val="0"/>
          <w:sz w:val="32"/>
          <w:szCs w:val="32"/>
          <w:highlight w:val="none"/>
        </w:rPr>
        <w:t>万元</w:t>
      </w:r>
      <w:r>
        <w:rPr>
          <w:rFonts w:eastAsia="仿宋_GB2312" w:hint="eastAsia"/>
          <w:color w:val="auto"/>
          <w:kern w:val="0"/>
          <w:sz w:val="32"/>
          <w:szCs w:val="32"/>
          <w:highlight w:val="none"/>
        </w:rPr>
        <w:t>，与上年对比</w:t>
      </w:r>
      <w:r>
        <w:rPr>
          <w:rFonts w:eastAsia="仿宋_GB2312" w:hint="eastAsia"/>
          <w:color w:val="auto"/>
          <w:kern w:val="0"/>
          <w:sz w:val="32"/>
          <w:szCs w:val="32"/>
          <w:highlight w:val="none"/>
          <w:lang w:eastAsia="zh-CN"/>
        </w:rPr>
        <w:t>减少</w:t>
      </w:r>
      <w:r>
        <w:rPr>
          <w:rFonts w:eastAsia="仿宋_GB2312" w:hint="eastAsia"/>
          <w:color w:val="auto"/>
          <w:kern w:val="0"/>
          <w:sz w:val="32"/>
          <w:szCs w:val="32"/>
          <w:highlight w:val="none"/>
          <w:lang w:val="en-US" w:eastAsia="zh-CN"/>
        </w:rPr>
        <w:t>130.5万元</w:t>
      </w:r>
      <w:r>
        <w:rPr>
          <w:rFonts w:ascii="楷体" w:eastAsia="楷体" w:hAnsi="楷体" w:cs="楷体" w:hint="eastAsia"/>
          <w:color w:val="auto"/>
          <w:kern w:val="0"/>
          <w:sz w:val="32"/>
          <w:szCs w:val="32"/>
          <w:highlight w:val="none"/>
        </w:rPr>
        <w:t>，</w:t>
      </w:r>
      <w:r>
        <w:rPr>
          <w:rFonts w:eastAsia="仿宋_GB2312" w:hint="eastAsia"/>
          <w:color w:val="auto"/>
          <w:kern w:val="0"/>
          <w:sz w:val="32"/>
          <w:szCs w:val="32"/>
          <w:highlight w:val="none"/>
          <w:lang w:eastAsia="zh-CN"/>
        </w:rPr>
        <w:t>减少</w:t>
      </w:r>
      <w:r>
        <w:rPr>
          <w:rFonts w:eastAsia="仿宋_GB2312" w:hint="eastAsia"/>
          <w:color w:val="auto"/>
          <w:kern w:val="0"/>
          <w:sz w:val="32"/>
          <w:szCs w:val="32"/>
          <w:highlight w:val="none"/>
          <w:lang w:val="en-US" w:eastAsia="zh-CN"/>
        </w:rPr>
        <w:t>10.50%，</w:t>
      </w:r>
      <w:r>
        <w:rPr>
          <w:rFonts w:eastAsia="仿宋_GB2312" w:hint="eastAsia"/>
          <w:color w:val="auto"/>
          <w:kern w:val="0"/>
          <w:sz w:val="32"/>
          <w:szCs w:val="32"/>
          <w:highlight w:val="none"/>
        </w:rPr>
        <w:t>主要原因分析</w:t>
      </w:r>
      <w:r>
        <w:rPr>
          <w:rFonts w:eastAsia="仿宋_GB2312" w:hint="eastAsia"/>
          <w:color w:val="auto"/>
          <w:kern w:val="0"/>
          <w:sz w:val="32"/>
          <w:szCs w:val="32"/>
          <w:highlight w:val="none"/>
          <w:lang w:eastAsia="zh-CN"/>
        </w:rPr>
        <w:t>是</w:t>
      </w:r>
      <w:r>
        <w:rPr>
          <w:rFonts w:eastAsia="仿宋_GB2312" w:hint="eastAsia"/>
          <w:color w:val="auto"/>
          <w:kern w:val="0"/>
          <w:sz w:val="32"/>
          <w:szCs w:val="32"/>
          <w:highlight w:val="none"/>
          <w:lang w:val="en-US" w:eastAsia="zh-CN"/>
        </w:rPr>
        <w:t>人员经费</w:t>
      </w:r>
      <w:r>
        <w:rPr>
          <w:rFonts w:eastAsia="仿宋_GB2312" w:hint="eastAsia"/>
          <w:color w:val="auto"/>
          <w:kern w:val="0"/>
          <w:sz w:val="32"/>
          <w:szCs w:val="32"/>
          <w:highlight w:val="none"/>
          <w:lang w:eastAsia="zh-CN"/>
        </w:rPr>
        <w:t>减少</w:t>
      </w:r>
      <w:r>
        <w:rPr>
          <w:rFonts w:ascii="楷体" w:eastAsia="楷体" w:hAnsi="楷体" w:cs="楷体" w:hint="eastAsia"/>
          <w:color w:val="auto"/>
          <w:kern w:val="0"/>
          <w:sz w:val="32"/>
          <w:szCs w:val="32"/>
          <w:highlight w:val="none"/>
        </w:rPr>
        <w:t>；</w:t>
      </w:r>
      <w:r>
        <w:rPr>
          <w:rFonts w:eastAsia="仿宋_GB2312"/>
          <w:color w:val="auto"/>
          <w:kern w:val="0"/>
          <w:sz w:val="32"/>
          <w:szCs w:val="32"/>
          <w:highlight w:val="none"/>
        </w:rPr>
        <w:t>项目支出</w:t>
      </w:r>
      <w:r>
        <w:rPr>
          <w:rFonts w:eastAsia="仿宋_GB2312" w:hint="eastAsia"/>
          <w:color w:val="auto"/>
          <w:kern w:val="0"/>
          <w:sz w:val="32"/>
          <w:szCs w:val="32"/>
          <w:highlight w:val="none"/>
          <w:lang w:val="en-US" w:eastAsia="zh-CN"/>
        </w:rPr>
        <w:t>1,144.6</w:t>
      </w:r>
      <w:r>
        <w:rPr>
          <w:rFonts w:eastAsia="仿宋_GB2312"/>
          <w:color w:val="auto"/>
          <w:kern w:val="0"/>
          <w:sz w:val="32"/>
          <w:szCs w:val="32"/>
          <w:highlight w:val="none"/>
        </w:rPr>
        <w:t>万元</w:t>
      </w:r>
      <w:r>
        <w:rPr>
          <w:rFonts w:eastAsia="仿宋_GB2312" w:hint="eastAsia"/>
          <w:color w:val="auto"/>
          <w:kern w:val="0"/>
          <w:sz w:val="32"/>
          <w:szCs w:val="32"/>
          <w:highlight w:val="none"/>
        </w:rPr>
        <w:t>，与上年对比</w:t>
      </w:r>
      <w:r>
        <w:rPr>
          <w:rFonts w:eastAsia="仿宋_GB2312" w:hint="eastAsia"/>
          <w:color w:val="auto"/>
          <w:kern w:val="0"/>
          <w:sz w:val="32"/>
          <w:szCs w:val="32"/>
          <w:highlight w:val="none"/>
          <w:lang w:eastAsia="zh-CN"/>
        </w:rPr>
        <w:t>增加</w:t>
      </w:r>
      <w:r>
        <w:rPr>
          <w:rFonts w:eastAsia="仿宋_GB2312" w:hint="eastAsia"/>
          <w:color w:val="auto"/>
          <w:kern w:val="0"/>
          <w:sz w:val="32"/>
          <w:szCs w:val="32"/>
          <w:highlight w:val="none"/>
          <w:lang w:val="en-US" w:eastAsia="zh-CN"/>
        </w:rPr>
        <w:t>779.83万元，增长213.79%</w:t>
      </w:r>
      <w:r>
        <w:rPr>
          <w:rFonts w:ascii="楷体" w:eastAsia="楷体" w:hAnsi="楷体" w:cs="楷体" w:hint="eastAsia"/>
          <w:color w:val="auto"/>
          <w:kern w:val="0"/>
          <w:sz w:val="32"/>
          <w:szCs w:val="32"/>
          <w:highlight w:val="none"/>
        </w:rPr>
        <w:t>，</w:t>
      </w:r>
      <w:r>
        <w:rPr>
          <w:rFonts w:eastAsia="仿宋_GB2312" w:hint="eastAsia"/>
          <w:color w:val="auto"/>
          <w:kern w:val="0"/>
          <w:sz w:val="32"/>
          <w:szCs w:val="32"/>
          <w:highlight w:val="none"/>
        </w:rPr>
        <w:t>主要原因</w:t>
      </w:r>
      <w:r>
        <w:rPr>
          <w:rFonts w:eastAsia="仿宋_GB2312" w:hint="eastAsia"/>
          <w:color w:val="auto"/>
          <w:kern w:val="0"/>
          <w:sz w:val="32"/>
          <w:szCs w:val="32"/>
          <w:highlight w:val="none"/>
          <w:lang w:eastAsia="zh-CN"/>
        </w:rPr>
        <w:t>是</w:t>
      </w:r>
      <w:r>
        <w:rPr>
          <w:rFonts w:eastAsia="仿宋_GB2312" w:hint="eastAsia"/>
          <w:color w:val="auto"/>
          <w:kern w:val="0"/>
          <w:sz w:val="32"/>
          <w:szCs w:val="32"/>
          <w:highlight w:val="none"/>
          <w:lang w:val="en-US" w:eastAsia="zh-CN"/>
        </w:rPr>
        <w:t>2024年得到区财政局的项目预算批复金额较上一年</w:t>
      </w:r>
      <w:r>
        <w:rPr>
          <w:rFonts w:eastAsia="仿宋_GB2312" w:hint="eastAsia"/>
          <w:color w:val="auto"/>
          <w:kern w:val="0"/>
          <w:sz w:val="32"/>
          <w:szCs w:val="32"/>
          <w:highlight w:val="none"/>
          <w:lang w:eastAsia="zh-CN"/>
        </w:rPr>
        <w:t>增加</w:t>
      </w:r>
      <w:r>
        <w:rPr>
          <w:rFonts w:ascii="楷体" w:eastAsia="楷体" w:hAnsi="楷体" w:cs="楷体" w:hint="eastAsia"/>
          <w:color w:val="auto"/>
          <w:kern w:val="0"/>
          <w:sz w:val="32"/>
          <w:szCs w:val="32"/>
          <w:highlight w:val="none"/>
        </w:rPr>
        <w:t>。</w:t>
      </w:r>
    </w:p>
    <w:p>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hint="eastAsia"/>
          <w:color w:val="auto"/>
          <w:kern w:val="0"/>
          <w:sz w:val="32"/>
          <w:szCs w:val="32"/>
          <w:highlight w:val="none"/>
        </w:rPr>
      </w:pPr>
      <w:r>
        <w:rPr>
          <w:rFonts w:eastAsia="仿宋_GB2312" w:hint="eastAsia"/>
          <w:kern w:val="0"/>
          <w:sz w:val="32"/>
          <w:szCs w:val="32"/>
        </w:rPr>
        <w:t>财政拨款安排支出按功能科目分类情况，</w:t>
      </w:r>
      <w:r>
        <w:rPr>
          <w:rFonts w:eastAsia="仿宋_GB2312" w:hint="eastAsia"/>
          <w:color w:val="auto"/>
          <w:kern w:val="0"/>
          <w:sz w:val="32"/>
          <w:szCs w:val="32"/>
          <w:highlight w:val="none"/>
        </w:rPr>
        <w:t>主要用于</w:t>
      </w:r>
      <w:r>
        <w:rPr>
          <w:rFonts w:eastAsia="仿宋_GB2312" w:hint="eastAsia"/>
          <w:color w:val="auto"/>
          <w:kern w:val="0"/>
          <w:sz w:val="32"/>
          <w:szCs w:val="32"/>
          <w:highlight w:val="none"/>
          <w:lang w:eastAsia="zh-CN"/>
        </w:rPr>
        <w:t>：</w:t>
      </w:r>
      <w:r>
        <w:rPr>
          <w:rFonts w:eastAsia="仿宋_GB2312" w:hint="eastAsia"/>
          <w:color w:val="auto"/>
          <w:kern w:val="0"/>
          <w:sz w:val="32"/>
          <w:szCs w:val="32"/>
          <w:highlight w:val="none"/>
          <w:lang w:val="en-US" w:eastAsia="zh-CN"/>
        </w:rPr>
        <w:t>208-</w:t>
      </w:r>
      <w:r>
        <w:rPr>
          <w:rFonts w:eastAsia="仿宋_GB2312" w:hint="eastAsia"/>
          <w:color w:val="auto"/>
          <w:kern w:val="0"/>
          <w:sz w:val="32"/>
          <w:szCs w:val="32"/>
          <w:highlight w:val="none"/>
          <w:lang w:eastAsia="zh-CN"/>
        </w:rPr>
        <w:t>社会保障和就业支出</w:t>
      </w:r>
      <w:r>
        <w:rPr>
          <w:rFonts w:eastAsia="仿宋_GB2312" w:hint="eastAsia"/>
          <w:color w:val="auto"/>
          <w:kern w:val="0"/>
          <w:sz w:val="32"/>
          <w:szCs w:val="32"/>
          <w:highlight w:val="none"/>
          <w:lang w:val="en-US" w:eastAsia="zh-CN"/>
        </w:rPr>
        <w:t>206.52万元，其中，2080501行政单位离退休16.50万元，2080502-事业单位离退休42.00万元，2080505-机关事业单位基本养老保险缴费支出97.65万元，2080506-机关事业单位职业年金缴费支出44.98万元，2080801-死亡抚恤5.39万元；210-卫生健康支出91.9万元，其中2101101-行政单位医疗9.45万元，2101102-事业单位医疗41.20万元，2101103-公务员医疗补助35.82万元，2101199-其他行政事业单位医疗支出5.43万元；212-城乡社区支出973.24万元，其中2120814-农业生产发展支出973.24万元；213-农林水支出869.42万元，其中，2130301-行政运行154.53万元，2130308-水利前期工作20.00万元，2130311-水资源节约管理与保护10.00万元，2130315-抗旱112.00万元，2130399-其他水利支出1,926.82万元；221-住房保障支出109.80万元，其中2210201-住房公积金109.80万元；224-灾害防治及应急管理支出5.96万元，其中2240104-灾害风险防治5.96万元</w:t>
      </w:r>
      <w:r>
        <w:rPr>
          <w:rFonts w:eastAsia="仿宋_GB2312" w:hint="eastAsia"/>
          <w:color w:val="auto"/>
          <w:kern w:val="0"/>
          <w:sz w:val="32"/>
          <w:szCs w:val="32"/>
          <w:highlight w:val="none"/>
        </w:rPr>
        <w:t>。</w:t>
      </w:r>
    </w:p>
    <w:p>
      <w:pPr>
        <w:keepNext w:val="0"/>
        <w:keepLines w:val="0"/>
        <w:pageBreakBefore w:val="0"/>
        <w:widowControl/>
        <w:numPr>
          <w:ilvl w:val="0"/>
          <w:numId w:val="3"/>
        </w:numPr>
        <w:kinsoku/>
        <w:wordWrap/>
        <w:overflowPunct/>
        <w:topLinePunct w:val="0"/>
        <w:autoSpaceDE/>
        <w:autoSpaceDN/>
        <w:bidi w:val="0"/>
        <w:adjustRightInd/>
        <w:spacing w:line="560" w:lineRule="exact"/>
        <w:ind w:firstLine="640" w:firstLineChars="200"/>
        <w:jc w:val="both"/>
        <w:textAlignment w:val="auto"/>
        <w:rPr>
          <w:rFonts w:ascii="黑体" w:eastAsia="黑体" w:hAnsi="黑体" w:hint="eastAsia"/>
          <w:kern w:val="0"/>
          <w:sz w:val="32"/>
          <w:szCs w:val="32"/>
        </w:rPr>
      </w:pPr>
      <w:r>
        <w:rPr>
          <w:rFonts w:ascii="黑体" w:eastAsia="黑体" w:hAnsi="黑体"/>
          <w:kern w:val="0"/>
          <w:sz w:val="32"/>
          <w:szCs w:val="32"/>
        </w:rPr>
        <w:t>对下</w:t>
      </w:r>
      <w:r>
        <w:rPr>
          <w:rFonts w:ascii="黑体" w:eastAsia="黑体" w:hAnsi="黑体" w:hint="eastAsia"/>
          <w:kern w:val="0"/>
          <w:sz w:val="32"/>
          <w:szCs w:val="32"/>
        </w:rPr>
        <w:t>专</w:t>
      </w:r>
      <w:r>
        <w:rPr>
          <w:rFonts w:ascii="黑体" w:eastAsia="黑体" w:hAnsi="黑体"/>
          <w:kern w:val="0"/>
          <w:sz w:val="32"/>
          <w:szCs w:val="32"/>
        </w:rPr>
        <w:t>项转移支付情况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仿宋_GB2312" w:eastAsia="仿宋_GB2312" w:hAnsi="仿宋_GB2312" w:cs="仿宋_GB2312" w:hint="eastAsia"/>
          <w:kern w:val="0"/>
          <w:sz w:val="32"/>
          <w:szCs w:val="32"/>
          <w:lang w:eastAsia="zh-CN"/>
        </w:rPr>
      </w:pPr>
      <w:r>
        <w:rPr>
          <w:rFonts w:ascii="仿宋_GB2312" w:eastAsia="仿宋_GB2312" w:hAnsi="仿宋_GB2312" w:cs="仿宋_GB2312" w:hint="eastAsia"/>
          <w:kern w:val="0"/>
          <w:sz w:val="32"/>
          <w:szCs w:val="32"/>
          <w:lang w:eastAsia="zh-CN"/>
        </w:rPr>
        <w:t>玉溪市红塔区水利局</w:t>
      </w:r>
      <w:r>
        <w:rPr>
          <w:rFonts w:eastAsia="仿宋_GB2312" w:hint="eastAsia"/>
          <w:kern w:val="0"/>
          <w:sz w:val="32"/>
          <w:szCs w:val="32"/>
          <w:lang w:eastAsia="zh-CN"/>
        </w:rPr>
        <w:t>（汇总）</w:t>
      </w:r>
      <w:r>
        <w:rPr>
          <w:rFonts w:ascii="仿宋_GB2312" w:eastAsia="仿宋_GB2312" w:hAnsi="仿宋_GB2312" w:cs="仿宋_GB2312" w:hint="eastAsia"/>
          <w:kern w:val="0"/>
          <w:sz w:val="32"/>
          <w:szCs w:val="32"/>
          <w:lang w:eastAsia="zh-CN"/>
        </w:rPr>
        <w:t>无对下专项转移支付事项。</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黑体" w:eastAsia="黑体" w:hAnsi="黑体"/>
          <w:kern w:val="0"/>
          <w:sz w:val="32"/>
          <w:szCs w:val="32"/>
        </w:rPr>
      </w:pPr>
      <w:r>
        <w:rPr>
          <w:rFonts w:ascii="黑体" w:eastAsia="黑体" w:hAnsi="黑体"/>
          <w:kern w:val="0"/>
          <w:sz w:val="32"/>
          <w:szCs w:val="32"/>
        </w:rPr>
        <w:t>六、政府采购预算情况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color w:val="auto"/>
          <w:kern w:val="0"/>
          <w:sz w:val="32"/>
          <w:szCs w:val="32"/>
        </w:rPr>
      </w:pPr>
      <w:r>
        <w:rPr>
          <w:rFonts w:eastAsia="仿宋_GB2312"/>
          <w:color w:val="auto"/>
          <w:kern w:val="0"/>
          <w:sz w:val="32"/>
          <w:szCs w:val="32"/>
        </w:rPr>
        <w:t>根据《中华人民共和国政府采购法》的有关规定，编制了政府采购预算，共涉及采购项目</w:t>
      </w:r>
      <w:r>
        <w:rPr>
          <w:rFonts w:eastAsia="仿宋_GB2312" w:hint="eastAsia"/>
          <w:color w:val="auto"/>
          <w:kern w:val="0"/>
          <w:sz w:val="32"/>
          <w:szCs w:val="32"/>
          <w:lang w:val="en-US" w:eastAsia="zh-CN"/>
        </w:rPr>
        <w:t>5</w:t>
      </w:r>
      <w:r>
        <w:rPr>
          <w:rFonts w:eastAsia="仿宋_GB2312"/>
          <w:color w:val="auto"/>
          <w:kern w:val="0"/>
          <w:sz w:val="32"/>
          <w:szCs w:val="32"/>
        </w:rPr>
        <w:t>个，</w:t>
      </w:r>
      <w:r>
        <w:rPr>
          <w:rFonts w:eastAsia="仿宋_GB2312" w:hint="eastAsia"/>
          <w:color w:val="auto"/>
          <w:kern w:val="0"/>
          <w:sz w:val="32"/>
          <w:szCs w:val="32"/>
        </w:rPr>
        <w:t>政府</w:t>
      </w:r>
      <w:r>
        <w:rPr>
          <w:rFonts w:eastAsia="仿宋_GB2312"/>
          <w:color w:val="auto"/>
          <w:kern w:val="0"/>
          <w:sz w:val="32"/>
          <w:szCs w:val="32"/>
        </w:rPr>
        <w:t>采购预算</w:t>
      </w:r>
      <w:r>
        <w:rPr>
          <w:rFonts w:eastAsia="仿宋_GB2312" w:hint="eastAsia"/>
          <w:color w:val="auto"/>
          <w:kern w:val="0"/>
          <w:sz w:val="32"/>
          <w:szCs w:val="32"/>
        </w:rPr>
        <w:t>总额</w:t>
      </w:r>
      <w:r>
        <w:rPr>
          <w:rFonts w:eastAsia="仿宋_GB2312" w:hint="eastAsia"/>
          <w:color w:val="auto"/>
          <w:kern w:val="0"/>
          <w:sz w:val="32"/>
          <w:szCs w:val="32"/>
          <w:lang w:val="en-US" w:eastAsia="zh-CN"/>
        </w:rPr>
        <w:t>3.01</w:t>
      </w:r>
      <w:r>
        <w:rPr>
          <w:rFonts w:eastAsia="仿宋_GB2312"/>
          <w:color w:val="auto"/>
          <w:kern w:val="0"/>
          <w:sz w:val="32"/>
          <w:szCs w:val="32"/>
        </w:rPr>
        <w:t>万元</w:t>
      </w:r>
      <w:r>
        <w:rPr>
          <w:rFonts w:eastAsia="仿宋_GB2312" w:hint="eastAsia"/>
          <w:color w:val="auto"/>
          <w:kern w:val="0"/>
          <w:sz w:val="32"/>
          <w:szCs w:val="32"/>
        </w:rPr>
        <w:t>，其中：政府采购货物预算</w:t>
      </w:r>
      <w:r>
        <w:rPr>
          <w:rFonts w:eastAsia="仿宋_GB2312" w:hint="eastAsia"/>
          <w:color w:val="auto"/>
          <w:kern w:val="0"/>
          <w:sz w:val="32"/>
          <w:szCs w:val="32"/>
          <w:lang w:val="en-US" w:eastAsia="zh-CN"/>
        </w:rPr>
        <w:t>0.51</w:t>
      </w:r>
      <w:r>
        <w:rPr>
          <w:rFonts w:eastAsia="仿宋_GB2312"/>
          <w:color w:val="auto"/>
          <w:kern w:val="0"/>
          <w:sz w:val="32"/>
          <w:szCs w:val="32"/>
        </w:rPr>
        <w:t>万元</w:t>
      </w:r>
      <w:r>
        <w:rPr>
          <w:rFonts w:eastAsia="仿宋_GB2312" w:hint="eastAsia"/>
          <w:color w:val="auto"/>
          <w:kern w:val="0"/>
          <w:sz w:val="32"/>
          <w:szCs w:val="32"/>
        </w:rPr>
        <w:t>、政府采购服务预算</w:t>
      </w:r>
      <w:r>
        <w:rPr>
          <w:rFonts w:eastAsia="仿宋_GB2312" w:hint="eastAsia"/>
          <w:color w:val="auto"/>
          <w:kern w:val="0"/>
          <w:sz w:val="32"/>
          <w:szCs w:val="32"/>
          <w:lang w:val="en-US" w:eastAsia="zh-CN"/>
        </w:rPr>
        <w:t>2.5</w:t>
      </w:r>
      <w:r>
        <w:rPr>
          <w:rFonts w:eastAsia="仿宋_GB2312"/>
          <w:color w:val="auto"/>
          <w:kern w:val="0"/>
          <w:sz w:val="32"/>
          <w:szCs w:val="32"/>
        </w:rPr>
        <w:t>万元</w:t>
      </w:r>
      <w:r>
        <w:rPr>
          <w:rFonts w:eastAsia="仿宋_GB2312" w:hint="eastAsia"/>
          <w:color w:val="auto"/>
          <w:kern w:val="0"/>
          <w:sz w:val="32"/>
          <w:szCs w:val="32"/>
        </w:rPr>
        <w:t>、政府采购工程预算</w:t>
      </w:r>
      <w:r>
        <w:rPr>
          <w:rFonts w:eastAsia="仿宋_GB2312" w:hint="eastAsia"/>
          <w:color w:val="auto"/>
          <w:kern w:val="0"/>
          <w:sz w:val="32"/>
          <w:szCs w:val="32"/>
          <w:lang w:val="en-US" w:eastAsia="zh-CN"/>
        </w:rPr>
        <w:t>0.00</w:t>
      </w:r>
      <w:r>
        <w:rPr>
          <w:rFonts w:eastAsia="仿宋_GB2312"/>
          <w:color w:val="auto"/>
          <w:kern w:val="0"/>
          <w:sz w:val="32"/>
          <w:szCs w:val="32"/>
        </w:rPr>
        <w:t>万元</w:t>
      </w:r>
      <w:r>
        <w:rPr>
          <w:rFonts w:eastAsia="仿宋_GB2312" w:hint="eastAsia"/>
          <w:color w:val="auto"/>
          <w:kern w:val="0"/>
          <w:sz w:val="32"/>
          <w:szCs w:val="32"/>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 w:eastAsia="楷体" w:hAnsi="楷体" w:cs="楷体" w:hint="eastAsia"/>
          <w:kern w:val="0"/>
          <w:sz w:val="32"/>
          <w:szCs w:val="32"/>
        </w:rPr>
      </w:pPr>
      <w:r>
        <w:rPr>
          <w:rFonts w:ascii="黑体" w:eastAsia="黑体" w:hAnsi="黑体" w:hint="eastAsia"/>
          <w:kern w:val="0"/>
          <w:sz w:val="32"/>
          <w:szCs w:val="32"/>
        </w:rPr>
        <w:t>七、部门“三公”经费增减变化情况及原因说明</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lang w:eastAsia="zh-CN"/>
        </w:rPr>
      </w:pPr>
      <w:r>
        <w:rPr>
          <w:rFonts w:eastAsia="仿宋_GB2312" w:hint="eastAsia"/>
          <w:kern w:val="0"/>
          <w:sz w:val="32"/>
          <w:szCs w:val="32"/>
          <w:lang w:eastAsia="zh-CN"/>
        </w:rPr>
        <w:t>玉溪市红塔区水利局（汇总）</w:t>
      </w:r>
      <w:r>
        <w:rPr>
          <w:rFonts w:eastAsia="仿宋_GB2312" w:hint="eastAsia"/>
          <w:kern w:val="0"/>
          <w:sz w:val="32"/>
          <w:szCs w:val="32"/>
          <w:lang w:val="en-US" w:eastAsia="zh-CN"/>
        </w:rPr>
        <w:t>2024</w:t>
      </w:r>
      <w:r>
        <w:rPr>
          <w:rFonts w:eastAsia="仿宋_GB2312" w:hint="eastAsia"/>
          <w:kern w:val="0"/>
          <w:sz w:val="32"/>
          <w:szCs w:val="32"/>
        </w:rPr>
        <w:t>年</w:t>
      </w:r>
      <w:r>
        <w:rPr>
          <w:rFonts w:eastAsia="仿宋_GB2312"/>
          <w:kern w:val="0"/>
          <w:sz w:val="32"/>
          <w:szCs w:val="32"/>
        </w:rPr>
        <w:t>一般公共预算财政拨款“三公</w:t>
      </w:r>
      <w:r>
        <w:rPr>
          <w:rFonts w:eastAsia="仿宋_GB2312" w:hint="eastAsia"/>
          <w:kern w:val="0"/>
          <w:sz w:val="32"/>
          <w:szCs w:val="32"/>
        </w:rPr>
        <w:t>”</w:t>
      </w:r>
      <w:r>
        <w:rPr>
          <w:rFonts w:eastAsia="仿宋_GB2312"/>
          <w:kern w:val="0"/>
          <w:sz w:val="32"/>
          <w:szCs w:val="32"/>
        </w:rPr>
        <w:t>经费</w:t>
      </w:r>
      <w:r>
        <w:rPr>
          <w:rFonts w:eastAsia="仿宋_GB2312" w:hint="eastAsia"/>
          <w:kern w:val="0"/>
          <w:sz w:val="32"/>
          <w:szCs w:val="32"/>
        </w:rPr>
        <w:t>预</w:t>
      </w:r>
      <w:r>
        <w:rPr>
          <w:rFonts w:eastAsia="仿宋_GB2312"/>
          <w:kern w:val="0"/>
          <w:sz w:val="32"/>
          <w:szCs w:val="32"/>
        </w:rPr>
        <w:t>算</w:t>
      </w:r>
      <w:r>
        <w:rPr>
          <w:rFonts w:eastAsia="仿宋_GB2312" w:hint="eastAsia"/>
          <w:kern w:val="0"/>
          <w:sz w:val="32"/>
          <w:szCs w:val="32"/>
        </w:rPr>
        <w:t>合计</w:t>
      </w:r>
      <w:r>
        <w:rPr>
          <w:rFonts w:eastAsia="仿宋_GB2312" w:hint="eastAsia"/>
          <w:kern w:val="0"/>
          <w:sz w:val="32"/>
          <w:szCs w:val="32"/>
          <w:lang w:val="en-US" w:eastAsia="zh-CN"/>
        </w:rPr>
        <w:t>8.04</w:t>
      </w:r>
      <w:r>
        <w:rPr>
          <w:rFonts w:eastAsia="仿宋_GB2312"/>
          <w:kern w:val="0"/>
          <w:sz w:val="32"/>
          <w:szCs w:val="32"/>
        </w:rPr>
        <w:t>万元，较上年</w:t>
      </w:r>
      <w:r>
        <w:rPr>
          <w:rFonts w:eastAsia="仿宋_GB2312" w:hint="eastAsia"/>
          <w:kern w:val="0"/>
          <w:sz w:val="32"/>
          <w:szCs w:val="32"/>
        </w:rPr>
        <w:t>增加</w:t>
      </w:r>
      <w:r>
        <w:rPr>
          <w:rFonts w:eastAsia="仿宋_GB2312" w:hint="eastAsia"/>
          <w:kern w:val="0"/>
          <w:sz w:val="32"/>
          <w:szCs w:val="32"/>
          <w:lang w:val="en-US" w:eastAsia="zh-CN"/>
        </w:rPr>
        <w:t>0.16</w:t>
      </w:r>
      <w:r>
        <w:rPr>
          <w:rFonts w:eastAsia="仿宋_GB2312"/>
          <w:kern w:val="0"/>
          <w:sz w:val="32"/>
          <w:szCs w:val="32"/>
        </w:rPr>
        <w:t>万元，</w:t>
      </w:r>
      <w:r>
        <w:rPr>
          <w:rFonts w:eastAsia="仿宋_GB2312" w:hint="eastAsia"/>
          <w:kern w:val="0"/>
          <w:sz w:val="32"/>
          <w:szCs w:val="32"/>
        </w:rPr>
        <w:t>增长</w:t>
      </w:r>
      <w:r>
        <w:rPr>
          <w:rFonts w:eastAsia="仿宋_GB2312" w:hint="eastAsia"/>
          <w:kern w:val="0"/>
          <w:sz w:val="32"/>
          <w:szCs w:val="32"/>
          <w:lang w:val="en-US" w:eastAsia="zh-CN"/>
        </w:rPr>
        <w:t>2.03</w:t>
      </w:r>
      <w:r>
        <w:rPr>
          <w:rFonts w:eastAsia="仿宋_GB2312"/>
          <w:kern w:val="0"/>
          <w:sz w:val="32"/>
          <w:szCs w:val="32"/>
        </w:rPr>
        <w:t>%</w:t>
      </w:r>
      <w:r>
        <w:rPr>
          <w:rFonts w:eastAsia="仿宋_GB2312" w:hint="eastAsia"/>
          <w:kern w:val="0"/>
          <w:sz w:val="32"/>
          <w:szCs w:val="32"/>
        </w:rPr>
        <w:t>，</w:t>
      </w:r>
      <w:r>
        <w:rPr>
          <w:rFonts w:eastAsia="仿宋_GB2312" w:hint="eastAsia"/>
          <w:kern w:val="0"/>
          <w:sz w:val="32"/>
          <w:szCs w:val="32"/>
          <w:lang w:eastAsia="zh-CN"/>
        </w:rPr>
        <w:t>变动原因为红塔区水库管理所</w:t>
      </w:r>
      <w:r>
        <w:rPr>
          <w:rFonts w:eastAsia="仿宋_GB2312" w:hint="eastAsia"/>
          <w:kern w:val="0"/>
          <w:sz w:val="32"/>
          <w:szCs w:val="32"/>
          <w:lang w:val="en-US" w:eastAsia="zh-CN"/>
        </w:rPr>
        <w:t>2023年度无公务接待预算，2024年由于工作需要，增加公务接待预算0.16万元</w:t>
      </w:r>
      <w:r>
        <w:rPr>
          <w:rFonts w:eastAsia="仿宋_GB2312" w:hint="eastAsia"/>
          <w:kern w:val="0"/>
          <w:sz w:val="32"/>
          <w:szCs w:val="32"/>
          <w:lang w:eastAsia="zh-CN"/>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kern w:val="0"/>
          <w:sz w:val="32"/>
          <w:szCs w:val="32"/>
        </w:rPr>
      </w:pPr>
      <w:r>
        <w:rPr>
          <w:rFonts w:ascii="楷体_GB2312" w:eastAsia="楷体_GB2312" w:hint="eastAsia"/>
          <w:kern w:val="0"/>
          <w:sz w:val="32"/>
          <w:szCs w:val="32"/>
        </w:rPr>
        <w:t>（一）</w:t>
      </w:r>
      <w:r>
        <w:rPr>
          <w:rFonts w:ascii="楷体_GB2312" w:eastAsia="楷体_GB2312"/>
          <w:kern w:val="0"/>
          <w:sz w:val="32"/>
          <w:szCs w:val="32"/>
        </w:rPr>
        <w:t>因公出国（境）费</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rPr>
      </w:pPr>
      <w:r>
        <w:rPr>
          <w:rFonts w:eastAsia="仿宋_GB2312" w:hint="eastAsia"/>
          <w:kern w:val="0"/>
          <w:sz w:val="32"/>
          <w:szCs w:val="32"/>
          <w:lang w:eastAsia="zh-CN"/>
        </w:rPr>
        <w:t>玉溪市红塔区水利局（汇总）</w:t>
      </w:r>
      <w:r>
        <w:rPr>
          <w:rFonts w:eastAsia="仿宋_GB2312" w:hint="eastAsia"/>
          <w:kern w:val="0"/>
          <w:sz w:val="32"/>
          <w:szCs w:val="32"/>
          <w:lang w:val="en-US" w:eastAsia="zh-CN"/>
        </w:rPr>
        <w:t>2024</w:t>
      </w:r>
      <w:r>
        <w:rPr>
          <w:rFonts w:eastAsia="仿宋_GB2312" w:hint="eastAsia"/>
          <w:kern w:val="0"/>
          <w:sz w:val="32"/>
          <w:szCs w:val="32"/>
        </w:rPr>
        <w:t>年</w:t>
      </w:r>
      <w:r>
        <w:rPr>
          <w:rFonts w:eastAsia="仿宋_GB2312"/>
          <w:kern w:val="0"/>
          <w:sz w:val="32"/>
          <w:szCs w:val="32"/>
        </w:rPr>
        <w:t>因公出国（境）费</w:t>
      </w:r>
      <w:r>
        <w:rPr>
          <w:rFonts w:eastAsia="仿宋_GB2312" w:hint="eastAsia"/>
          <w:kern w:val="0"/>
          <w:sz w:val="32"/>
          <w:szCs w:val="32"/>
        </w:rPr>
        <w:t>预算为</w:t>
      </w:r>
      <w:r>
        <w:rPr>
          <w:rFonts w:eastAsia="仿宋_GB2312" w:hint="eastAsia"/>
          <w:kern w:val="0"/>
          <w:sz w:val="32"/>
          <w:szCs w:val="32"/>
          <w:lang w:val="en-US" w:eastAsia="zh-CN"/>
        </w:rPr>
        <w:t>0.00</w:t>
      </w:r>
      <w:r>
        <w:rPr>
          <w:rFonts w:eastAsia="仿宋_GB2312"/>
          <w:kern w:val="0"/>
          <w:sz w:val="32"/>
          <w:szCs w:val="32"/>
        </w:rPr>
        <w:t>万元，较上年</w:t>
      </w:r>
      <w:r>
        <w:rPr>
          <w:rFonts w:eastAsia="仿宋_GB2312" w:hint="eastAsia"/>
          <w:kern w:val="0"/>
          <w:sz w:val="32"/>
          <w:szCs w:val="32"/>
        </w:rPr>
        <w:t>增加</w:t>
      </w:r>
      <w:r>
        <w:rPr>
          <w:rFonts w:eastAsia="仿宋_GB2312" w:hint="eastAsia"/>
          <w:kern w:val="0"/>
          <w:sz w:val="32"/>
          <w:szCs w:val="32"/>
          <w:lang w:val="en-US" w:eastAsia="zh-CN"/>
        </w:rPr>
        <w:t>0.00</w:t>
      </w:r>
      <w:r>
        <w:rPr>
          <w:rFonts w:eastAsia="仿宋_GB2312"/>
          <w:kern w:val="0"/>
          <w:sz w:val="32"/>
          <w:szCs w:val="32"/>
        </w:rPr>
        <w:t>万元，</w:t>
      </w:r>
      <w:r>
        <w:rPr>
          <w:rFonts w:eastAsia="仿宋_GB2312" w:hint="eastAsia"/>
          <w:kern w:val="0"/>
          <w:sz w:val="32"/>
          <w:szCs w:val="32"/>
        </w:rPr>
        <w:t>增长</w:t>
      </w:r>
      <w:r>
        <w:rPr>
          <w:rFonts w:eastAsia="仿宋_GB2312" w:hint="eastAsia"/>
          <w:kern w:val="0"/>
          <w:sz w:val="32"/>
          <w:szCs w:val="32"/>
          <w:lang w:val="en-US" w:eastAsia="zh-CN"/>
        </w:rPr>
        <w:t>0.00</w:t>
      </w:r>
      <w:r>
        <w:rPr>
          <w:rFonts w:eastAsia="仿宋_GB2312"/>
          <w:kern w:val="0"/>
          <w:sz w:val="32"/>
          <w:szCs w:val="32"/>
        </w:rPr>
        <w:t>%，共计安排因公出国（境）团组</w:t>
      </w:r>
      <w:r>
        <w:rPr>
          <w:rFonts w:eastAsia="仿宋_GB2312" w:hint="eastAsia"/>
          <w:kern w:val="0"/>
          <w:sz w:val="32"/>
          <w:szCs w:val="32"/>
          <w:lang w:val="en-US" w:eastAsia="zh-CN"/>
        </w:rPr>
        <w:t>0</w:t>
      </w:r>
      <w:r>
        <w:rPr>
          <w:rFonts w:eastAsia="仿宋_GB2312"/>
          <w:kern w:val="0"/>
          <w:sz w:val="32"/>
          <w:szCs w:val="32"/>
        </w:rPr>
        <w:t>个，因公出国（境）</w:t>
      </w:r>
      <w:r>
        <w:rPr>
          <w:rFonts w:eastAsia="仿宋_GB2312" w:hint="eastAsia"/>
          <w:kern w:val="0"/>
          <w:sz w:val="32"/>
          <w:szCs w:val="32"/>
          <w:lang w:val="en-US" w:eastAsia="zh-CN"/>
        </w:rPr>
        <w:t>0</w:t>
      </w:r>
      <w:r>
        <w:rPr>
          <w:rFonts w:eastAsia="仿宋_GB2312"/>
          <w:kern w:val="0"/>
          <w:sz w:val="32"/>
          <w:szCs w:val="32"/>
        </w:rPr>
        <w:t>人次</w:t>
      </w:r>
      <w:r>
        <w:rPr>
          <w:rFonts w:eastAsia="仿宋_GB2312" w:hint="eastAsia"/>
          <w:kern w:val="0"/>
          <w:sz w:val="32"/>
          <w:szCs w:val="32"/>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 w:eastAsia="楷体" w:hAnsi="楷体" w:cs="楷体" w:hint="eastAsia"/>
          <w:kern w:val="0"/>
          <w:sz w:val="32"/>
          <w:szCs w:val="32"/>
        </w:rPr>
      </w:pPr>
      <w:r>
        <w:rPr>
          <w:rFonts w:eastAsia="仿宋_GB2312" w:hint="eastAsia"/>
          <w:kern w:val="0"/>
          <w:sz w:val="32"/>
          <w:szCs w:val="32"/>
          <w:lang w:eastAsia="zh-CN"/>
        </w:rPr>
        <w:t>无</w:t>
      </w:r>
      <w:r>
        <w:rPr>
          <w:rFonts w:eastAsia="仿宋_GB2312"/>
          <w:kern w:val="0"/>
          <w:sz w:val="32"/>
          <w:szCs w:val="32"/>
        </w:rPr>
        <w:t>增减变化</w:t>
      </w:r>
      <w:r>
        <w:rPr>
          <w:rFonts w:ascii="楷体" w:eastAsia="楷体" w:hAnsi="楷体" w:cs="楷体" w:hint="eastAsia"/>
          <w:kern w:val="0"/>
          <w:sz w:val="32"/>
          <w:szCs w:val="32"/>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kern w:val="0"/>
          <w:sz w:val="32"/>
          <w:szCs w:val="32"/>
        </w:rPr>
      </w:pPr>
      <w:r>
        <w:rPr>
          <w:rFonts w:ascii="楷体_GB2312" w:eastAsia="楷体_GB2312" w:hint="eastAsia"/>
          <w:kern w:val="0"/>
          <w:sz w:val="32"/>
          <w:szCs w:val="32"/>
        </w:rPr>
        <w:t>（二）</w:t>
      </w:r>
      <w:r>
        <w:rPr>
          <w:rFonts w:ascii="楷体_GB2312" w:eastAsia="楷体_GB2312"/>
          <w:kern w:val="0"/>
          <w:sz w:val="32"/>
          <w:szCs w:val="32"/>
        </w:rPr>
        <w:t>公务接待费</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rPr>
      </w:pPr>
      <w:r>
        <w:rPr>
          <w:rFonts w:eastAsia="仿宋_GB2312" w:hint="eastAsia"/>
          <w:kern w:val="0"/>
          <w:sz w:val="32"/>
          <w:szCs w:val="32"/>
          <w:lang w:eastAsia="zh-CN"/>
        </w:rPr>
        <w:t>玉溪市红塔区水利局（汇总）</w:t>
      </w:r>
      <w:r>
        <w:rPr>
          <w:rFonts w:eastAsia="仿宋_GB2312" w:hint="eastAsia"/>
          <w:kern w:val="0"/>
          <w:sz w:val="32"/>
          <w:szCs w:val="32"/>
          <w:lang w:val="en-US" w:eastAsia="zh-CN"/>
        </w:rPr>
        <w:t>2024</w:t>
      </w:r>
      <w:r>
        <w:rPr>
          <w:rFonts w:eastAsia="仿宋_GB2312" w:hint="eastAsia"/>
          <w:kern w:val="0"/>
          <w:sz w:val="32"/>
          <w:szCs w:val="32"/>
        </w:rPr>
        <w:t>年公务接待费预算</w:t>
      </w:r>
      <w:r>
        <w:rPr>
          <w:rFonts w:eastAsia="仿宋_GB2312"/>
          <w:kern w:val="0"/>
          <w:sz w:val="32"/>
          <w:szCs w:val="32"/>
        </w:rPr>
        <w:t>为</w:t>
      </w:r>
      <w:r>
        <w:rPr>
          <w:rFonts w:eastAsia="仿宋_GB2312" w:hint="eastAsia"/>
          <w:kern w:val="0"/>
          <w:sz w:val="32"/>
          <w:szCs w:val="32"/>
          <w:lang w:val="en-US" w:eastAsia="zh-CN"/>
        </w:rPr>
        <w:t>1.95</w:t>
      </w:r>
      <w:r>
        <w:rPr>
          <w:rFonts w:eastAsia="仿宋_GB2312"/>
          <w:kern w:val="0"/>
          <w:sz w:val="32"/>
          <w:szCs w:val="32"/>
        </w:rPr>
        <w:t>万元，较上年</w:t>
      </w:r>
      <w:r>
        <w:rPr>
          <w:rFonts w:eastAsia="仿宋_GB2312" w:hint="eastAsia"/>
          <w:kern w:val="0"/>
          <w:sz w:val="32"/>
          <w:szCs w:val="32"/>
        </w:rPr>
        <w:t>增加</w:t>
      </w:r>
      <w:r>
        <w:rPr>
          <w:rFonts w:eastAsia="仿宋_GB2312" w:hint="eastAsia"/>
          <w:kern w:val="0"/>
          <w:sz w:val="32"/>
          <w:szCs w:val="32"/>
          <w:lang w:val="en-US" w:eastAsia="zh-CN"/>
        </w:rPr>
        <w:t>0.16</w:t>
      </w:r>
      <w:r>
        <w:rPr>
          <w:rFonts w:eastAsia="仿宋_GB2312"/>
          <w:kern w:val="0"/>
          <w:sz w:val="32"/>
          <w:szCs w:val="32"/>
        </w:rPr>
        <w:t>万元，</w:t>
      </w:r>
      <w:r>
        <w:rPr>
          <w:rFonts w:eastAsia="仿宋_GB2312" w:hint="eastAsia"/>
          <w:kern w:val="0"/>
          <w:sz w:val="32"/>
          <w:szCs w:val="32"/>
        </w:rPr>
        <w:t>增长</w:t>
      </w:r>
      <w:r>
        <w:rPr>
          <w:rFonts w:eastAsia="仿宋_GB2312" w:hint="eastAsia"/>
          <w:kern w:val="0"/>
          <w:sz w:val="32"/>
          <w:szCs w:val="32"/>
          <w:lang w:val="en-US" w:eastAsia="zh-CN"/>
        </w:rPr>
        <w:t>8.94</w:t>
      </w:r>
      <w:r>
        <w:rPr>
          <w:rFonts w:eastAsia="仿宋_GB2312"/>
          <w:kern w:val="0"/>
          <w:sz w:val="32"/>
          <w:szCs w:val="32"/>
        </w:rPr>
        <w:t>%，国内公务接待批次为</w:t>
      </w:r>
      <w:r>
        <w:rPr>
          <w:rFonts w:eastAsia="仿宋_GB2312" w:hint="eastAsia"/>
          <w:kern w:val="0"/>
          <w:sz w:val="32"/>
          <w:szCs w:val="32"/>
          <w:lang w:val="en-US" w:eastAsia="zh-CN"/>
        </w:rPr>
        <w:t>16</w:t>
      </w:r>
      <w:r>
        <w:rPr>
          <w:rFonts w:eastAsia="仿宋_GB2312"/>
          <w:kern w:val="0"/>
          <w:sz w:val="32"/>
          <w:szCs w:val="32"/>
        </w:rPr>
        <w:t>次，共计接待</w:t>
      </w:r>
      <w:r>
        <w:rPr>
          <w:rFonts w:eastAsia="仿宋_GB2312" w:hint="eastAsia"/>
          <w:kern w:val="0"/>
          <w:sz w:val="32"/>
          <w:szCs w:val="32"/>
          <w:lang w:val="en-US" w:eastAsia="zh-CN"/>
        </w:rPr>
        <w:t>195</w:t>
      </w:r>
      <w:r>
        <w:rPr>
          <w:rFonts w:eastAsia="仿宋_GB2312"/>
          <w:kern w:val="0"/>
          <w:sz w:val="32"/>
          <w:szCs w:val="32"/>
        </w:rPr>
        <w:t>人次</w:t>
      </w:r>
      <w:r>
        <w:rPr>
          <w:rFonts w:eastAsia="仿宋_GB2312" w:hint="eastAsia"/>
          <w:kern w:val="0"/>
          <w:sz w:val="32"/>
          <w:szCs w:val="32"/>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 w:eastAsia="楷体" w:hAnsi="楷体" w:cs="楷体" w:hint="eastAsia"/>
          <w:kern w:val="0"/>
          <w:sz w:val="32"/>
          <w:szCs w:val="32"/>
        </w:rPr>
      </w:pPr>
      <w:r>
        <w:rPr>
          <w:rFonts w:eastAsia="仿宋_GB2312" w:hint="eastAsia"/>
          <w:kern w:val="0"/>
          <w:sz w:val="32"/>
          <w:szCs w:val="32"/>
          <w:lang w:eastAsia="zh-CN"/>
        </w:rPr>
        <w:t>主要原因是下属事业单位红塔区水库管理所上年度无公务接待费预算，本年度由于各项工作的开展，需安排公务接待预算</w:t>
      </w:r>
      <w:r>
        <w:rPr>
          <w:rFonts w:ascii="楷体" w:eastAsia="楷体" w:hAnsi="楷体" w:cs="楷体" w:hint="eastAsia"/>
          <w:kern w:val="0"/>
          <w:sz w:val="32"/>
          <w:szCs w:val="32"/>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kern w:val="0"/>
          <w:sz w:val="32"/>
          <w:szCs w:val="32"/>
        </w:rPr>
      </w:pPr>
      <w:r>
        <w:rPr>
          <w:rFonts w:ascii="楷体_GB2312" w:eastAsia="楷体_GB2312" w:hint="eastAsia"/>
          <w:kern w:val="0"/>
          <w:sz w:val="32"/>
          <w:szCs w:val="32"/>
        </w:rPr>
        <w:t>（三）</w:t>
      </w:r>
      <w:r>
        <w:rPr>
          <w:rFonts w:ascii="楷体_GB2312" w:eastAsia="楷体_GB2312"/>
          <w:kern w:val="0"/>
          <w:sz w:val="32"/>
          <w:szCs w:val="32"/>
        </w:rPr>
        <w:t>公务用车购置及运行维护费</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kern w:val="0"/>
          <w:sz w:val="32"/>
          <w:szCs w:val="32"/>
        </w:rPr>
      </w:pPr>
      <w:r>
        <w:rPr>
          <w:rFonts w:eastAsia="仿宋_GB2312" w:hint="eastAsia"/>
          <w:kern w:val="0"/>
          <w:sz w:val="32"/>
          <w:szCs w:val="32"/>
          <w:lang w:eastAsia="zh-CN"/>
        </w:rPr>
        <w:t>玉溪市红塔区水利局（汇总）</w:t>
      </w:r>
      <w:r>
        <w:rPr>
          <w:rFonts w:eastAsia="仿宋_GB2312" w:hint="eastAsia"/>
          <w:kern w:val="0"/>
          <w:sz w:val="32"/>
          <w:szCs w:val="32"/>
          <w:lang w:val="en-US" w:eastAsia="zh-CN"/>
        </w:rPr>
        <w:t>2024</w:t>
      </w:r>
      <w:r>
        <w:rPr>
          <w:rFonts w:eastAsia="仿宋_GB2312" w:hint="eastAsia"/>
          <w:kern w:val="0"/>
          <w:sz w:val="32"/>
          <w:szCs w:val="32"/>
        </w:rPr>
        <w:t>年公务用车购置及运行维护费</w:t>
      </w:r>
      <w:r>
        <w:rPr>
          <w:rFonts w:eastAsia="仿宋_GB2312"/>
          <w:kern w:val="0"/>
          <w:sz w:val="32"/>
          <w:szCs w:val="32"/>
        </w:rPr>
        <w:t>为</w:t>
      </w:r>
      <w:r>
        <w:rPr>
          <w:rFonts w:eastAsia="仿宋_GB2312" w:hint="eastAsia"/>
          <w:kern w:val="0"/>
          <w:sz w:val="32"/>
          <w:szCs w:val="32"/>
          <w:lang w:val="en-US" w:eastAsia="zh-CN"/>
        </w:rPr>
        <w:t>6.09</w:t>
      </w:r>
      <w:r>
        <w:rPr>
          <w:rFonts w:eastAsia="仿宋_GB2312"/>
          <w:kern w:val="0"/>
          <w:sz w:val="32"/>
          <w:szCs w:val="32"/>
        </w:rPr>
        <w:t>万元，较上年</w:t>
      </w:r>
      <w:r>
        <w:rPr>
          <w:rFonts w:eastAsia="仿宋_GB2312" w:hint="eastAsia"/>
          <w:kern w:val="0"/>
          <w:sz w:val="32"/>
          <w:szCs w:val="32"/>
        </w:rPr>
        <w:t>增加</w:t>
      </w:r>
      <w:r>
        <w:rPr>
          <w:rFonts w:eastAsia="仿宋_GB2312" w:hint="eastAsia"/>
          <w:kern w:val="0"/>
          <w:sz w:val="32"/>
          <w:szCs w:val="32"/>
          <w:lang w:val="en-US" w:eastAsia="zh-CN"/>
        </w:rPr>
        <w:t>0.00</w:t>
      </w:r>
      <w:r>
        <w:rPr>
          <w:rFonts w:eastAsia="仿宋_GB2312"/>
          <w:kern w:val="0"/>
          <w:sz w:val="32"/>
          <w:szCs w:val="32"/>
        </w:rPr>
        <w:t>万元，</w:t>
      </w:r>
      <w:r>
        <w:rPr>
          <w:rFonts w:eastAsia="仿宋_GB2312" w:hint="eastAsia"/>
          <w:kern w:val="0"/>
          <w:sz w:val="32"/>
          <w:szCs w:val="32"/>
        </w:rPr>
        <w:t>增长</w:t>
      </w:r>
      <w:r>
        <w:rPr>
          <w:rFonts w:eastAsia="仿宋_GB2312" w:hint="eastAsia"/>
          <w:kern w:val="0"/>
          <w:sz w:val="32"/>
          <w:szCs w:val="32"/>
          <w:lang w:val="en-US" w:eastAsia="zh-CN"/>
        </w:rPr>
        <w:t>0.00</w:t>
      </w:r>
      <w:r>
        <w:rPr>
          <w:rFonts w:eastAsia="仿宋_GB2312"/>
          <w:kern w:val="0"/>
          <w:sz w:val="32"/>
          <w:szCs w:val="32"/>
        </w:rPr>
        <w:t>%</w:t>
      </w:r>
      <w:r>
        <w:rPr>
          <w:rFonts w:eastAsia="仿宋_GB2312" w:hint="eastAsia"/>
          <w:kern w:val="0"/>
          <w:sz w:val="32"/>
          <w:szCs w:val="32"/>
        </w:rPr>
        <w:t>。</w:t>
      </w:r>
      <w:r>
        <w:rPr>
          <w:rFonts w:eastAsia="仿宋_GB2312"/>
          <w:kern w:val="0"/>
          <w:sz w:val="32"/>
          <w:szCs w:val="32"/>
        </w:rPr>
        <w:t>其中：公务用车购置费</w:t>
      </w:r>
      <w:r>
        <w:rPr>
          <w:rFonts w:eastAsia="仿宋_GB2312" w:hint="eastAsia"/>
          <w:kern w:val="0"/>
          <w:sz w:val="32"/>
          <w:szCs w:val="32"/>
          <w:lang w:val="en-US" w:eastAsia="zh-CN"/>
        </w:rPr>
        <w:t>0.00</w:t>
      </w:r>
      <w:r>
        <w:rPr>
          <w:rFonts w:eastAsia="仿宋_GB2312"/>
          <w:kern w:val="0"/>
          <w:sz w:val="32"/>
          <w:szCs w:val="32"/>
        </w:rPr>
        <w:t>万元，较上年</w:t>
      </w:r>
      <w:r>
        <w:rPr>
          <w:rFonts w:eastAsia="仿宋_GB2312" w:hint="eastAsia"/>
          <w:kern w:val="0"/>
          <w:sz w:val="32"/>
          <w:szCs w:val="32"/>
        </w:rPr>
        <w:t>增加</w:t>
      </w:r>
      <w:r>
        <w:rPr>
          <w:rFonts w:eastAsia="仿宋_GB2312" w:hint="eastAsia"/>
          <w:kern w:val="0"/>
          <w:sz w:val="32"/>
          <w:szCs w:val="32"/>
          <w:lang w:val="en-US" w:eastAsia="zh-CN"/>
        </w:rPr>
        <w:t>0.00</w:t>
      </w:r>
      <w:r>
        <w:rPr>
          <w:rFonts w:eastAsia="仿宋_GB2312"/>
          <w:kern w:val="0"/>
          <w:sz w:val="32"/>
          <w:szCs w:val="32"/>
        </w:rPr>
        <w:t>万元，</w:t>
      </w:r>
      <w:r>
        <w:rPr>
          <w:rFonts w:eastAsia="仿宋_GB2312" w:hint="eastAsia"/>
          <w:kern w:val="0"/>
          <w:sz w:val="32"/>
          <w:szCs w:val="32"/>
        </w:rPr>
        <w:t>增长</w:t>
      </w:r>
      <w:r>
        <w:rPr>
          <w:rFonts w:eastAsia="仿宋_GB2312" w:hint="eastAsia"/>
          <w:kern w:val="0"/>
          <w:sz w:val="32"/>
          <w:szCs w:val="32"/>
          <w:lang w:val="en-US" w:eastAsia="zh-CN"/>
        </w:rPr>
        <w:t>0.00</w:t>
      </w:r>
      <w:r>
        <w:rPr>
          <w:rFonts w:eastAsia="仿宋_GB2312"/>
          <w:kern w:val="0"/>
          <w:sz w:val="32"/>
          <w:szCs w:val="32"/>
        </w:rPr>
        <w:t>%；公务用车运行维护费</w:t>
      </w:r>
      <w:r>
        <w:rPr>
          <w:rFonts w:eastAsia="仿宋_GB2312" w:hint="eastAsia"/>
          <w:kern w:val="0"/>
          <w:sz w:val="32"/>
          <w:szCs w:val="32"/>
          <w:lang w:val="en-US" w:eastAsia="zh-CN"/>
        </w:rPr>
        <w:t>6.09</w:t>
      </w:r>
      <w:r>
        <w:rPr>
          <w:rFonts w:eastAsia="仿宋_GB2312"/>
          <w:kern w:val="0"/>
          <w:sz w:val="32"/>
          <w:szCs w:val="32"/>
        </w:rPr>
        <w:t>万元，较上年</w:t>
      </w:r>
      <w:r>
        <w:rPr>
          <w:rFonts w:eastAsia="仿宋_GB2312" w:hint="eastAsia"/>
          <w:kern w:val="0"/>
          <w:sz w:val="32"/>
          <w:szCs w:val="32"/>
        </w:rPr>
        <w:t>增加</w:t>
      </w:r>
      <w:r>
        <w:rPr>
          <w:rFonts w:eastAsia="仿宋_GB2312" w:hint="eastAsia"/>
          <w:kern w:val="0"/>
          <w:sz w:val="32"/>
          <w:szCs w:val="32"/>
          <w:lang w:val="en-US" w:eastAsia="zh-CN"/>
        </w:rPr>
        <w:t>0.00</w:t>
      </w:r>
      <w:r>
        <w:rPr>
          <w:rFonts w:eastAsia="仿宋_GB2312"/>
          <w:kern w:val="0"/>
          <w:sz w:val="32"/>
          <w:szCs w:val="32"/>
        </w:rPr>
        <w:t>万元，</w:t>
      </w:r>
      <w:r>
        <w:rPr>
          <w:rFonts w:eastAsia="仿宋_GB2312" w:hint="eastAsia"/>
          <w:kern w:val="0"/>
          <w:sz w:val="32"/>
          <w:szCs w:val="32"/>
        </w:rPr>
        <w:t>增长</w:t>
      </w:r>
      <w:r>
        <w:rPr>
          <w:rFonts w:eastAsia="仿宋_GB2312" w:hint="eastAsia"/>
          <w:kern w:val="0"/>
          <w:sz w:val="32"/>
          <w:szCs w:val="32"/>
          <w:lang w:val="en-US" w:eastAsia="zh-CN"/>
        </w:rPr>
        <w:t>0.00</w:t>
      </w:r>
      <w:r>
        <w:rPr>
          <w:rFonts w:eastAsia="仿宋_GB2312"/>
          <w:kern w:val="0"/>
          <w:sz w:val="32"/>
          <w:szCs w:val="32"/>
        </w:rPr>
        <w:t>%。共计购置公务用车</w:t>
      </w:r>
      <w:r>
        <w:rPr>
          <w:rFonts w:eastAsia="仿宋_GB2312" w:hint="eastAsia"/>
          <w:kern w:val="0"/>
          <w:sz w:val="32"/>
          <w:szCs w:val="32"/>
          <w:lang w:val="en-US" w:eastAsia="zh-CN"/>
        </w:rPr>
        <w:t>0</w:t>
      </w:r>
      <w:r>
        <w:rPr>
          <w:rFonts w:eastAsia="仿宋_GB2312"/>
          <w:kern w:val="0"/>
          <w:sz w:val="32"/>
          <w:szCs w:val="32"/>
        </w:rPr>
        <w:t>辆，年末公务用车保有量为</w:t>
      </w:r>
      <w:r>
        <w:rPr>
          <w:rFonts w:eastAsia="仿宋_GB2312" w:hint="eastAsia"/>
          <w:kern w:val="0"/>
          <w:sz w:val="32"/>
          <w:szCs w:val="32"/>
          <w:lang w:val="en-US" w:eastAsia="zh-CN"/>
        </w:rPr>
        <w:t>2</w:t>
      </w:r>
      <w:r>
        <w:rPr>
          <w:rFonts w:eastAsia="仿宋_GB2312"/>
          <w:kern w:val="0"/>
          <w:sz w:val="32"/>
          <w:szCs w:val="32"/>
        </w:rPr>
        <w:t>辆。</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pPr>
      <w:r>
        <w:rPr>
          <w:rFonts w:eastAsia="仿宋_GB2312" w:hint="eastAsia"/>
          <w:kern w:val="0"/>
          <w:sz w:val="32"/>
          <w:szCs w:val="32"/>
          <w:lang w:eastAsia="zh-CN"/>
        </w:rPr>
        <w:t>无</w:t>
      </w:r>
      <w:r>
        <w:rPr>
          <w:rFonts w:eastAsia="仿宋_GB2312"/>
          <w:kern w:val="0"/>
          <w:sz w:val="32"/>
          <w:szCs w:val="32"/>
        </w:rPr>
        <w:t>增减变化</w:t>
      </w:r>
      <w:r>
        <w:rPr>
          <w:rFonts w:ascii="楷体" w:eastAsia="楷体" w:hAnsi="楷体" w:cs="楷体" w:hint="eastAsia"/>
          <w:kern w:val="0"/>
          <w:sz w:val="32"/>
          <w:szCs w:val="32"/>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黑体" w:eastAsia="黑体" w:hAnsi="黑体" w:hint="eastAsia"/>
          <w:kern w:val="0"/>
          <w:sz w:val="32"/>
          <w:szCs w:val="32"/>
        </w:rPr>
      </w:pPr>
      <w:r>
        <w:rPr>
          <w:rFonts w:ascii="黑体" w:eastAsia="黑体" w:hAnsi="黑体" w:hint="eastAsia"/>
          <w:kern w:val="0"/>
          <w:sz w:val="32"/>
          <w:szCs w:val="32"/>
        </w:rPr>
        <w:t>八、重点项目预算绩效目标情况</w:t>
      </w:r>
    </w:p>
    <w:p>
      <w:pPr>
        <w:keepNext w:val="0"/>
        <w:keepLines w:val="0"/>
        <w:pageBreakBefore w:val="0"/>
        <w:widowControl w:val="0"/>
        <w:kinsoku/>
        <w:wordWrap/>
        <w:overflowPunct/>
        <w:topLinePunct w:val="0"/>
        <w:autoSpaceDE/>
        <w:autoSpaceDN/>
        <w:bidi w:val="0"/>
        <w:adjustRightInd/>
        <w:spacing w:beforeAutospacing="0" w:after="0" w:afterAutospacing="0" w:line="580" w:lineRule="exact"/>
        <w:ind w:left="0" w:firstLine="640" w:firstLineChars="200"/>
        <w:textAlignment w:val="auto"/>
        <w:rPr>
          <w:rFonts w:eastAsia="仿宋_GB2312" w:hint="eastAsia"/>
          <w:kern w:val="0"/>
          <w:sz w:val="32"/>
          <w:szCs w:val="32"/>
          <w:highlight w:val="none"/>
          <w:lang w:eastAsia="zh-CN"/>
        </w:rPr>
      </w:pPr>
      <w:r>
        <w:rPr>
          <w:rFonts w:eastAsia="仿宋_GB2312" w:hint="eastAsia"/>
          <w:kern w:val="0"/>
          <w:sz w:val="32"/>
          <w:szCs w:val="32"/>
          <w:highlight w:val="none"/>
          <w:lang w:eastAsia="zh-CN"/>
        </w:rPr>
        <w:t>（一）项目名称：2024年区级防汛抗旱专项经费，项目年度绩效目标为：一是对11个乡街道和1个区管水库管理所进行防汛抗旱资金补助，二是保证各个街道及水库管理所2024年工程验收合格率达到100%，三是各个街道及水库管理所2024年工程按时（2024年12月31日前）完成率达到</w:t>
      </w:r>
      <w:r>
        <w:rPr>
          <w:rFonts w:eastAsia="仿宋_GB2312" w:hint="eastAsia"/>
          <w:kern w:val="0"/>
          <w:sz w:val="32"/>
          <w:szCs w:val="32"/>
          <w:highlight w:val="none"/>
          <w:lang w:val="en-US" w:eastAsia="zh-CN"/>
        </w:rPr>
        <w:t>100.00%</w:t>
      </w:r>
      <w:r>
        <w:rPr>
          <w:rFonts w:eastAsia="仿宋_GB2312" w:hint="eastAsia"/>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highlight w:val="none"/>
          <w:lang w:eastAsia="zh-CN"/>
        </w:rPr>
      </w:pPr>
      <w:r>
        <w:rPr>
          <w:rFonts w:eastAsia="仿宋_GB2312" w:hint="eastAsia"/>
          <w:kern w:val="0"/>
          <w:sz w:val="32"/>
          <w:szCs w:val="32"/>
          <w:highlight w:val="none"/>
          <w:lang w:eastAsia="zh-CN"/>
        </w:rPr>
        <w:t>（二）项目名称：2024年区级河长制工作专项经费，项目年度绩效目标为：一是开展2024年水质监测工作，                                                                                                                                                                                                                                                                        二是支付2024年水质监测费用；三是支付红塔区2018年“一河一策”编制费用余款，四是红塔区河长制信息服务平台维护建设，五为支付“一河（库渠）一策”方案编制（2024-2026年滚动修编）费用，六是支付河湖划界及空间规划等四个项目相关费用；七是开展2024年美丽河湖项目申报工作，八是对河长制公示牌进行更新维护，九是支付河道保洁人员工资，十是支付河长办日常办公耗材费用。</w:t>
      </w:r>
    </w:p>
    <w:p>
      <w:pPr>
        <w:keepNext w:val="0"/>
        <w:keepLines w:val="0"/>
        <w:pageBreakBefore w:val="0"/>
        <w:widowControl w:val="0"/>
        <w:kinsoku/>
        <w:wordWrap/>
        <w:overflowPunct/>
        <w:topLinePunct w:val="0"/>
        <w:autoSpaceDE/>
        <w:autoSpaceDN/>
        <w:bidi w:val="0"/>
        <w:adjustRightInd/>
        <w:spacing w:beforeAutospacing="0" w:after="0" w:afterAutospacing="0" w:line="580" w:lineRule="exact"/>
        <w:ind w:left="0" w:firstLine="640" w:firstLineChars="200"/>
        <w:textAlignment w:val="auto"/>
        <w:rPr>
          <w:rFonts w:ascii="黑体" w:eastAsia="黑体" w:hAnsi="黑体" w:hint="eastAsia"/>
          <w:kern w:val="0"/>
          <w:sz w:val="32"/>
          <w:szCs w:val="32"/>
        </w:rPr>
      </w:pPr>
      <w:r>
        <w:rPr>
          <w:rFonts w:eastAsia="仿宋_GB2312" w:hint="eastAsia"/>
          <w:kern w:val="0"/>
          <w:sz w:val="32"/>
          <w:szCs w:val="32"/>
          <w:highlight w:val="none"/>
          <w:lang w:eastAsia="zh-CN"/>
        </w:rPr>
        <w:t>（三）项目名称：</w:t>
      </w:r>
      <w:r>
        <w:rPr>
          <w:rFonts w:ascii="Times New Roman" w:eastAsia="仿宋_GB2312" w:hAnsi="Times New Roman" w:cs="仿宋_GB2312" w:hint="eastAsia"/>
          <w:color w:val="000000"/>
          <w:kern w:val="2"/>
          <w:sz w:val="32"/>
          <w:szCs w:val="32"/>
          <w:lang w:val="en-US" w:eastAsia="zh-CN" w:bidi="ar-SA"/>
        </w:rPr>
        <w:t xml:space="preserve"> 2024年清水河泵站抽水电费专项资金</w:t>
      </w:r>
      <w:r>
        <w:rPr>
          <w:rFonts w:eastAsia="仿宋_GB2312" w:hint="eastAsia"/>
          <w:kern w:val="0"/>
          <w:sz w:val="32"/>
          <w:szCs w:val="32"/>
          <w:highlight w:val="none"/>
          <w:lang w:eastAsia="zh-CN"/>
        </w:rPr>
        <w:t>，项目年度绩效目标为：</w:t>
      </w:r>
      <w:r>
        <w:rPr>
          <w:rFonts w:ascii="Times New Roman" w:eastAsia="仿宋_GB2312" w:hAnsi="Times New Roman" w:cs="仿宋_GB2312" w:hint="eastAsia"/>
          <w:color w:val="000000"/>
          <w:sz w:val="32"/>
          <w:szCs w:val="32"/>
          <w:lang w:val="en-US" w:eastAsia="zh-CN"/>
        </w:rPr>
        <w:t>2024</w:t>
      </w:r>
      <w:r>
        <w:rPr>
          <w:rFonts w:ascii="Times New Roman" w:eastAsia="仿宋_GB2312" w:hAnsi="Times New Roman" w:cs="仿宋_GB2312" w:hint="eastAsia"/>
          <w:color w:val="000000"/>
          <w:sz w:val="32"/>
          <w:szCs w:val="32"/>
        </w:rPr>
        <w:t>年全年通过清水河泵站抽水至飞井水库，以补充飞井水库的蓄水量，保护飞井水库的水资源环境和水质</w:t>
      </w:r>
      <w:r>
        <w:rPr>
          <w:rFonts w:ascii="Times New Roman" w:eastAsia="仿宋_GB2312" w:hAnsi="Times New Roman" w:cs="仿宋_GB2312" w:hint="eastAsia"/>
          <w:color w:val="000000"/>
          <w:sz w:val="32"/>
          <w:szCs w:val="32"/>
          <w:lang w:eastAsia="zh-CN"/>
        </w:rPr>
        <w:t>，缓解供水不足的矛盾。</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黑体" w:eastAsia="黑体" w:hAnsi="黑体"/>
          <w:kern w:val="0"/>
          <w:sz w:val="32"/>
          <w:szCs w:val="32"/>
        </w:rPr>
      </w:pPr>
      <w:r>
        <w:rPr>
          <w:rFonts w:ascii="黑体" w:eastAsia="黑体" w:hAnsi="黑体" w:hint="eastAsia"/>
          <w:kern w:val="0"/>
          <w:sz w:val="32"/>
          <w:szCs w:val="32"/>
        </w:rPr>
        <w:t>九</w:t>
      </w:r>
      <w:r>
        <w:rPr>
          <w:rFonts w:ascii="黑体" w:eastAsia="黑体" w:hAnsi="黑体"/>
          <w:kern w:val="0"/>
          <w:sz w:val="32"/>
          <w:szCs w:val="32"/>
        </w:rPr>
        <w:t>、其他公开信息</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（一）专业名词解释</w:t>
      </w:r>
    </w:p>
    <w:p>
      <w:pPr>
        <w:keepNext w:val="0"/>
        <w:keepLines w:val="0"/>
        <w:pageBreakBefore w:val="0"/>
        <w:widowControl/>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黑体" w:eastAsia="黑体" w:hAnsi="华文中宋"/>
          <w:sz w:val="32"/>
          <w:szCs w:val="32"/>
          <w:highlight w:val="none"/>
        </w:rPr>
      </w:pPr>
      <w:r>
        <w:rPr>
          <w:rFonts w:ascii="黑体" w:eastAsia="黑体" w:hAnsi="华文中宋" w:hint="eastAsia"/>
          <w:sz w:val="32"/>
          <w:szCs w:val="32"/>
          <w:highlight w:val="none"/>
        </w:rPr>
        <w:t>【一般公共预算收入】</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lang w:eastAsia="zh-CN"/>
        </w:rPr>
      </w:pPr>
      <w:r>
        <w:rPr>
          <w:rFonts w:eastAsia="仿宋_GB2312" w:hint="eastAsia"/>
          <w:kern w:val="0"/>
          <w:sz w:val="32"/>
          <w:szCs w:val="32"/>
          <w:lang w:eastAsia="zh-CN"/>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keepNext w:val="0"/>
        <w:keepLines w:val="0"/>
        <w:pageBreakBefore w:val="0"/>
        <w:widowControl/>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黑体" w:eastAsia="黑体" w:hAnsi="华文中宋"/>
          <w:sz w:val="32"/>
          <w:szCs w:val="32"/>
          <w:highlight w:val="none"/>
        </w:rPr>
      </w:pPr>
      <w:r>
        <w:rPr>
          <w:rFonts w:ascii="黑体" w:eastAsia="黑体" w:hAnsi="华文中宋" w:hint="eastAsia"/>
          <w:sz w:val="32"/>
          <w:szCs w:val="32"/>
          <w:highlight w:val="none"/>
        </w:rPr>
        <w:t>【一般公共预算支出】</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lang w:eastAsia="zh-CN"/>
        </w:rPr>
      </w:pPr>
      <w:r>
        <w:rPr>
          <w:rFonts w:eastAsia="仿宋_GB2312" w:hint="eastAsia"/>
          <w:kern w:val="0"/>
          <w:sz w:val="32"/>
          <w:szCs w:val="32"/>
          <w:lang w:eastAsia="zh-CN"/>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keepNext w:val="0"/>
        <w:keepLines w:val="0"/>
        <w:pageBreakBefore w:val="0"/>
        <w:widowControl/>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黑体" w:eastAsia="黑体" w:hAnsi="华文中宋"/>
          <w:sz w:val="32"/>
          <w:szCs w:val="32"/>
          <w:highlight w:val="none"/>
        </w:rPr>
      </w:pPr>
      <w:r>
        <w:rPr>
          <w:rFonts w:ascii="黑体" w:eastAsia="黑体" w:hAnsi="华文中宋" w:hint="eastAsia"/>
          <w:sz w:val="32"/>
          <w:szCs w:val="32"/>
          <w:highlight w:val="none"/>
        </w:rPr>
        <w:t>【三公经费】</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lang w:eastAsia="zh-CN"/>
        </w:rPr>
      </w:pPr>
      <w:r>
        <w:rPr>
          <w:rFonts w:eastAsia="仿宋_GB2312" w:hint="eastAsia"/>
          <w:kern w:val="0"/>
          <w:sz w:val="32"/>
          <w:szCs w:val="32"/>
          <w:lang w:eastAsia="zh-CN"/>
        </w:rPr>
        <w:t>“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keepNext w:val="0"/>
        <w:keepLines w:val="0"/>
        <w:pageBreakBefore w:val="0"/>
        <w:widowControl/>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黑体" w:eastAsia="黑体" w:hAnsi="华文中宋"/>
          <w:sz w:val="32"/>
          <w:szCs w:val="32"/>
          <w:highlight w:val="none"/>
        </w:rPr>
      </w:pPr>
      <w:r>
        <w:rPr>
          <w:rFonts w:ascii="黑体" w:eastAsia="黑体" w:hAnsi="华文中宋" w:hint="eastAsia"/>
          <w:sz w:val="32"/>
          <w:szCs w:val="32"/>
          <w:highlight w:val="none"/>
        </w:rPr>
        <w:t>【政府采购】</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仿宋_GB2312" w:eastAsia="仿宋_GB2312" w:hAnsi="仿宋_GB2312" w:cs="仿宋_GB2312" w:hint="eastAsia"/>
          <w:kern w:val="0"/>
          <w:sz w:val="32"/>
          <w:szCs w:val="32"/>
          <w:lang w:val="en-US" w:eastAsia="zh-CN"/>
        </w:rPr>
      </w:pPr>
      <w:r>
        <w:rPr>
          <w:rFonts w:eastAsia="仿宋_GB2312" w:hint="eastAsia"/>
          <w:kern w:val="0"/>
          <w:sz w:val="32"/>
          <w:szCs w:val="32"/>
          <w:lang w:eastAsia="zh-CN"/>
        </w:rPr>
        <w:t>政府采购也称公共采购，是指各级国家机关、实行预算管理的事业单位和社会团体，采取竞争、择优、公开的形式，使用财政性资金，以购买、租赁、委托或雇佣等方法取得货物、工程和服务的行为。政府采购制度则是采购政策、采购方式、采购程序和组织形式等一系列政府采购管理规范的总称。</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（二）机关运行经费安排</w:t>
      </w:r>
      <w:r>
        <w:rPr>
          <w:rFonts w:ascii="楷体_GB2312" w:eastAsia="楷体_GB2312" w:hint="eastAsia"/>
          <w:kern w:val="0"/>
          <w:sz w:val="32"/>
          <w:szCs w:val="32"/>
        </w:rPr>
        <w:t>变化情况及原因说明</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lang w:eastAsia="zh-CN"/>
        </w:rPr>
      </w:pPr>
      <w:r>
        <w:rPr>
          <w:rFonts w:eastAsia="仿宋_GB2312" w:hint="eastAsia"/>
          <w:kern w:val="0"/>
          <w:sz w:val="32"/>
          <w:szCs w:val="32"/>
          <w:highlight w:val="none"/>
          <w:lang w:eastAsia="zh-CN"/>
        </w:rPr>
        <w:t>红塔区水利局（汇总）</w:t>
      </w:r>
      <w:r>
        <w:rPr>
          <w:rFonts w:eastAsia="仿宋_GB2312" w:hint="eastAsia"/>
          <w:kern w:val="0"/>
          <w:sz w:val="32"/>
          <w:szCs w:val="32"/>
          <w:lang w:val="en-US" w:eastAsia="zh-CN"/>
        </w:rPr>
        <w:t>2024</w:t>
      </w:r>
      <w:r>
        <w:rPr>
          <w:rFonts w:eastAsia="仿宋_GB2312" w:hint="eastAsia"/>
          <w:kern w:val="0"/>
          <w:sz w:val="32"/>
          <w:szCs w:val="32"/>
        </w:rPr>
        <w:t>年机关运行经费安排</w:t>
      </w:r>
      <w:r>
        <w:rPr>
          <w:rFonts w:eastAsia="仿宋_GB2312" w:hint="eastAsia"/>
          <w:kern w:val="0"/>
          <w:sz w:val="32"/>
          <w:szCs w:val="32"/>
          <w:lang w:val="en-US" w:eastAsia="zh-CN"/>
        </w:rPr>
        <w:t>21.75</w:t>
      </w:r>
      <w:r>
        <w:rPr>
          <w:rFonts w:eastAsia="仿宋_GB2312" w:hint="eastAsia"/>
          <w:kern w:val="0"/>
          <w:sz w:val="32"/>
          <w:szCs w:val="32"/>
        </w:rPr>
        <w:t>万元，与上年</w:t>
      </w:r>
      <w:r>
        <w:rPr>
          <w:rFonts w:eastAsia="仿宋_GB2312" w:hint="eastAsia"/>
          <w:kern w:val="0"/>
          <w:sz w:val="32"/>
          <w:szCs w:val="32"/>
          <w:lang w:val="en-US" w:eastAsia="zh-CN"/>
        </w:rPr>
        <w:t>21.80万元</w:t>
      </w:r>
      <w:r>
        <w:rPr>
          <w:rFonts w:eastAsia="仿宋_GB2312" w:hint="eastAsia"/>
          <w:kern w:val="0"/>
          <w:sz w:val="32"/>
          <w:szCs w:val="32"/>
          <w:highlight w:val="none"/>
          <w:lang w:val="en-US" w:eastAsia="zh-CN"/>
        </w:rPr>
        <w:t>对比减少0.05万元</w:t>
      </w:r>
      <w:r>
        <w:rPr>
          <w:rFonts w:eastAsia="仿宋_GB2312" w:hint="eastAsia"/>
          <w:kern w:val="0"/>
          <w:sz w:val="32"/>
          <w:szCs w:val="32"/>
          <w:highlight w:val="none"/>
          <w:lang w:eastAsia="zh-CN"/>
        </w:rPr>
        <w:t>，减少</w:t>
      </w:r>
      <w:r>
        <w:rPr>
          <w:rFonts w:eastAsia="仿宋_GB2312" w:hint="eastAsia"/>
          <w:kern w:val="0"/>
          <w:sz w:val="32"/>
          <w:szCs w:val="32"/>
          <w:highlight w:val="none"/>
          <w:lang w:val="en-US" w:eastAsia="zh-CN"/>
        </w:rPr>
        <w:t>0.23%</w:t>
      </w:r>
      <w:r>
        <w:rPr>
          <w:rFonts w:eastAsia="仿宋_GB2312" w:hint="eastAsia"/>
          <w:kern w:val="0"/>
          <w:sz w:val="32"/>
          <w:szCs w:val="32"/>
          <w:lang w:val="en-US" w:eastAsia="zh-CN"/>
        </w:rPr>
        <w:t>，</w:t>
      </w:r>
      <w:r>
        <w:rPr>
          <w:rFonts w:eastAsia="仿宋_GB2312" w:hint="eastAsia"/>
          <w:kern w:val="0"/>
          <w:sz w:val="32"/>
          <w:szCs w:val="32"/>
        </w:rPr>
        <w:t>主要原因</w:t>
      </w:r>
      <w:r>
        <w:rPr>
          <w:rFonts w:eastAsia="仿宋_GB2312" w:hint="eastAsia"/>
          <w:kern w:val="0"/>
          <w:sz w:val="32"/>
          <w:szCs w:val="32"/>
          <w:lang w:eastAsia="zh-CN"/>
        </w:rPr>
        <w:t>为厉行节约，严格控制机关运行经费。</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rPr>
      </w:pPr>
      <w:r>
        <w:rPr>
          <w:rFonts w:ascii="楷体_GB2312" w:eastAsia="楷体_GB2312" w:hint="eastAsia"/>
          <w:kern w:val="0"/>
          <w:sz w:val="32"/>
          <w:szCs w:val="32"/>
        </w:rPr>
        <w:t>（三）</w:t>
      </w:r>
      <w:r>
        <w:rPr>
          <w:rFonts w:ascii="楷体_GB2312" w:eastAsia="楷体_GB2312"/>
          <w:kern w:val="0"/>
          <w:sz w:val="32"/>
          <w:szCs w:val="32"/>
        </w:rPr>
        <w:t>国有资产占</w:t>
      </w:r>
      <w:r>
        <w:rPr>
          <w:rFonts w:ascii="楷体_GB2312" w:eastAsia="楷体_GB2312" w:hint="eastAsia"/>
          <w:kern w:val="0"/>
          <w:sz w:val="32"/>
          <w:szCs w:val="32"/>
          <w:lang w:eastAsia="zh-CN"/>
        </w:rPr>
        <w:t>有使用</w:t>
      </w:r>
      <w:r>
        <w:rPr>
          <w:rFonts w:ascii="楷体_GB2312" w:eastAsia="楷体_GB2312"/>
          <w:kern w:val="0"/>
          <w:sz w:val="32"/>
          <w:szCs w:val="32"/>
        </w:rPr>
        <w:t>情况</w:t>
      </w:r>
    </w:p>
    <w:p>
      <w:pPr>
        <w:pStyle w:val="BodyText"/>
        <w:keepNext w:val="0"/>
        <w:keepLines w:val="0"/>
        <w:pageBreakBefore w:val="0"/>
        <w:kinsoku/>
        <w:wordWrap/>
        <w:overflowPunct/>
        <w:topLinePunct w:val="0"/>
        <w:autoSpaceDE/>
        <w:autoSpaceDN/>
        <w:bidi w:val="0"/>
        <w:adjustRightInd/>
        <w:ind w:left="0" w:firstLine="640" w:firstLineChars="200"/>
        <w:textAlignment w:val="auto"/>
        <w:rPr>
          <w:rFonts w:ascii="Arial" w:eastAsia="Arial" w:hAnsi="Arial" w:cs="Arial"/>
          <w:b/>
          <w:sz w:val="36"/>
        </w:rPr>
      </w:pPr>
      <w:r>
        <w:rPr>
          <w:rFonts w:eastAsia="仿宋_GB2312" w:hint="eastAsia"/>
          <w:kern w:val="0"/>
          <w:sz w:val="32"/>
          <w:szCs w:val="32"/>
          <w:highlight w:val="none"/>
        </w:rPr>
        <w:t>截至202</w:t>
      </w:r>
      <w:r>
        <w:rPr>
          <w:rFonts w:eastAsia="仿宋_GB2312" w:hint="eastAsia"/>
          <w:kern w:val="0"/>
          <w:sz w:val="32"/>
          <w:szCs w:val="32"/>
          <w:highlight w:val="none"/>
          <w:lang w:val="en-US" w:eastAsia="zh-CN"/>
        </w:rPr>
        <w:t>3</w:t>
      </w:r>
      <w:r>
        <w:rPr>
          <w:rFonts w:eastAsia="仿宋_GB2312" w:hint="eastAsia"/>
          <w:kern w:val="0"/>
          <w:sz w:val="32"/>
          <w:szCs w:val="32"/>
          <w:highlight w:val="none"/>
        </w:rPr>
        <w:t>年12月31日，</w:t>
      </w:r>
      <w:r>
        <w:rPr>
          <w:rFonts w:eastAsia="仿宋_GB2312" w:hint="eastAsia"/>
          <w:kern w:val="0"/>
          <w:sz w:val="32"/>
          <w:szCs w:val="32"/>
          <w:highlight w:val="none"/>
          <w:lang w:eastAsia="zh-CN"/>
        </w:rPr>
        <w:t>红塔区水利局（汇总）</w:t>
      </w:r>
      <w:r>
        <w:rPr>
          <w:rFonts w:eastAsia="仿宋_GB2312" w:hint="eastAsia"/>
          <w:kern w:val="0"/>
          <w:sz w:val="32"/>
          <w:szCs w:val="32"/>
          <w:highlight w:val="none"/>
        </w:rPr>
        <w:t>资产总额</w:t>
      </w:r>
      <w:r>
        <w:rPr>
          <w:rFonts w:eastAsia="仿宋_GB2312" w:hint="eastAsia"/>
          <w:kern w:val="0"/>
          <w:sz w:val="32"/>
          <w:szCs w:val="32"/>
          <w:highlight w:val="none"/>
          <w:lang w:val="en-US" w:eastAsia="zh-CN"/>
        </w:rPr>
        <w:t>19,323.98</w:t>
      </w:r>
      <w:r>
        <w:rPr>
          <w:rFonts w:eastAsia="仿宋_GB2312" w:hint="eastAsia"/>
          <w:kern w:val="0"/>
          <w:sz w:val="32"/>
          <w:szCs w:val="32"/>
          <w:highlight w:val="none"/>
        </w:rPr>
        <w:t>万元，其中，流动资产</w:t>
      </w:r>
      <w:r>
        <w:rPr>
          <w:rFonts w:eastAsia="仿宋_GB2312" w:hint="eastAsia"/>
          <w:kern w:val="0"/>
          <w:sz w:val="32"/>
          <w:szCs w:val="32"/>
          <w:highlight w:val="none"/>
          <w:lang w:val="en-US" w:eastAsia="zh-CN"/>
        </w:rPr>
        <w:t>3,970.61</w:t>
      </w:r>
      <w:r>
        <w:rPr>
          <w:rFonts w:eastAsia="仿宋_GB2312" w:hint="eastAsia"/>
          <w:kern w:val="0"/>
          <w:sz w:val="32"/>
          <w:szCs w:val="32"/>
          <w:highlight w:val="none"/>
        </w:rPr>
        <w:t>万元，固定资产</w:t>
      </w:r>
      <w:r>
        <w:rPr>
          <w:rFonts w:eastAsia="仿宋_GB2312" w:hint="eastAsia"/>
          <w:kern w:val="0"/>
          <w:sz w:val="32"/>
          <w:szCs w:val="32"/>
          <w:highlight w:val="none"/>
          <w:lang w:val="en-US" w:eastAsia="zh-CN"/>
        </w:rPr>
        <w:t>4,283.36</w:t>
      </w:r>
      <w:r>
        <w:rPr>
          <w:rFonts w:eastAsia="仿宋_GB2312" w:hint="eastAsia"/>
          <w:kern w:val="0"/>
          <w:sz w:val="32"/>
          <w:szCs w:val="32"/>
          <w:highlight w:val="none"/>
        </w:rPr>
        <w:t>万元，对外投资及有价证券</w:t>
      </w:r>
      <w:r>
        <w:rPr>
          <w:rFonts w:eastAsia="仿宋_GB2312" w:hint="eastAsia"/>
          <w:kern w:val="0"/>
          <w:sz w:val="32"/>
          <w:szCs w:val="32"/>
          <w:highlight w:val="none"/>
          <w:lang w:val="en-US" w:eastAsia="zh-CN"/>
        </w:rPr>
        <w:t>32.00</w:t>
      </w:r>
      <w:r>
        <w:rPr>
          <w:rFonts w:eastAsia="仿宋_GB2312" w:hint="eastAsia"/>
          <w:kern w:val="0"/>
          <w:sz w:val="32"/>
          <w:szCs w:val="32"/>
          <w:highlight w:val="none"/>
        </w:rPr>
        <w:t>万元，在建工程</w:t>
      </w:r>
      <w:r>
        <w:rPr>
          <w:rFonts w:eastAsia="仿宋_GB2312" w:hint="eastAsia"/>
          <w:kern w:val="0"/>
          <w:sz w:val="32"/>
          <w:szCs w:val="32"/>
          <w:highlight w:val="none"/>
          <w:lang w:val="en-US" w:eastAsia="zh-CN"/>
        </w:rPr>
        <w:t>40.51</w:t>
      </w:r>
      <w:r>
        <w:rPr>
          <w:rFonts w:eastAsia="仿宋_GB2312" w:hint="eastAsia"/>
          <w:kern w:val="0"/>
          <w:sz w:val="32"/>
          <w:szCs w:val="32"/>
          <w:highlight w:val="none"/>
        </w:rPr>
        <w:t>万元，无形资产</w:t>
      </w:r>
      <w:r>
        <w:rPr>
          <w:rFonts w:eastAsia="仿宋_GB2312" w:hint="eastAsia"/>
          <w:kern w:val="0"/>
          <w:sz w:val="32"/>
          <w:szCs w:val="32"/>
          <w:highlight w:val="none"/>
          <w:lang w:val="en-US" w:eastAsia="zh-CN"/>
        </w:rPr>
        <w:t>75.14</w:t>
      </w:r>
      <w:r>
        <w:rPr>
          <w:rFonts w:eastAsia="仿宋_GB2312" w:hint="eastAsia"/>
          <w:kern w:val="0"/>
          <w:sz w:val="32"/>
          <w:szCs w:val="32"/>
          <w:highlight w:val="none"/>
        </w:rPr>
        <w:t>万元，</w:t>
      </w:r>
      <w:r>
        <w:rPr>
          <w:rFonts w:eastAsia="仿宋_GB2312" w:hint="eastAsia"/>
          <w:kern w:val="0"/>
          <w:sz w:val="32"/>
          <w:szCs w:val="32"/>
          <w:highlight w:val="none"/>
          <w:lang w:eastAsia="zh-CN"/>
        </w:rPr>
        <w:t>公共基础设施</w:t>
      </w:r>
      <w:r>
        <w:rPr>
          <w:rFonts w:eastAsia="仿宋_GB2312" w:hint="eastAsia"/>
          <w:kern w:val="0"/>
          <w:sz w:val="32"/>
          <w:szCs w:val="32"/>
          <w:highlight w:val="none"/>
          <w:lang w:val="en-US" w:eastAsia="zh-CN"/>
        </w:rPr>
        <w:t>10,922.37</w:t>
      </w:r>
      <w:r>
        <w:rPr>
          <w:rFonts w:eastAsia="仿宋_GB2312" w:hint="eastAsia"/>
          <w:kern w:val="0"/>
          <w:sz w:val="32"/>
          <w:szCs w:val="32"/>
          <w:highlight w:val="none"/>
        </w:rPr>
        <w:t>万元。与上年相比，本年资产总额</w:t>
      </w:r>
      <w:r>
        <w:rPr>
          <w:rFonts w:eastAsia="仿宋_GB2312" w:hint="eastAsia"/>
          <w:kern w:val="0"/>
          <w:sz w:val="32"/>
          <w:szCs w:val="32"/>
          <w:highlight w:val="none"/>
          <w:lang w:eastAsia="zh-CN"/>
        </w:rPr>
        <w:t>增加</w:t>
      </w:r>
      <w:r>
        <w:rPr>
          <w:rFonts w:eastAsia="仿宋_GB2312" w:hint="eastAsia"/>
          <w:kern w:val="0"/>
          <w:sz w:val="32"/>
          <w:szCs w:val="32"/>
          <w:highlight w:val="none"/>
          <w:lang w:val="en-US" w:eastAsia="zh-CN"/>
        </w:rPr>
        <w:t>10,311.68</w:t>
      </w:r>
      <w:r>
        <w:rPr>
          <w:rFonts w:eastAsia="仿宋_GB2312" w:hint="eastAsia"/>
          <w:kern w:val="0"/>
          <w:sz w:val="32"/>
          <w:szCs w:val="32"/>
          <w:highlight w:val="none"/>
        </w:rPr>
        <w:t>万元，其中固定资产</w:t>
      </w:r>
      <w:r>
        <w:rPr>
          <w:rFonts w:eastAsia="仿宋_GB2312" w:hint="eastAsia"/>
          <w:kern w:val="0"/>
          <w:sz w:val="32"/>
          <w:szCs w:val="32"/>
          <w:highlight w:val="none"/>
          <w:lang w:eastAsia="zh-CN"/>
        </w:rPr>
        <w:t>减少</w:t>
      </w:r>
      <w:r>
        <w:rPr>
          <w:rFonts w:eastAsia="仿宋_GB2312" w:hint="eastAsia"/>
          <w:kern w:val="0"/>
          <w:sz w:val="32"/>
          <w:szCs w:val="32"/>
          <w:highlight w:val="none"/>
          <w:lang w:val="en-US" w:eastAsia="zh-CN"/>
        </w:rPr>
        <w:t>1,594.44</w:t>
      </w:r>
      <w:r>
        <w:rPr>
          <w:rFonts w:eastAsia="仿宋_GB2312" w:hint="eastAsia"/>
          <w:kern w:val="0"/>
          <w:sz w:val="32"/>
          <w:szCs w:val="32"/>
          <w:highlight w:val="none"/>
        </w:rPr>
        <w:t>万元。处置房屋建筑物</w:t>
      </w:r>
      <w:r>
        <w:rPr>
          <w:rFonts w:eastAsia="仿宋_GB2312" w:hint="eastAsia"/>
          <w:kern w:val="0"/>
          <w:sz w:val="32"/>
          <w:szCs w:val="32"/>
          <w:highlight w:val="none"/>
          <w:lang w:val="en-US" w:eastAsia="zh-CN"/>
        </w:rPr>
        <w:t>0.00</w:t>
      </w:r>
      <w:r>
        <w:rPr>
          <w:rFonts w:eastAsia="仿宋_GB2312" w:hint="eastAsia"/>
          <w:kern w:val="0"/>
          <w:sz w:val="32"/>
          <w:szCs w:val="32"/>
          <w:highlight w:val="none"/>
        </w:rPr>
        <w:t>平方米，账面原值</w:t>
      </w:r>
      <w:r>
        <w:rPr>
          <w:rFonts w:eastAsia="仿宋_GB2312" w:hint="eastAsia"/>
          <w:kern w:val="0"/>
          <w:sz w:val="32"/>
          <w:szCs w:val="32"/>
          <w:highlight w:val="none"/>
          <w:lang w:val="en-US" w:eastAsia="zh-CN"/>
        </w:rPr>
        <w:t>0.00</w:t>
      </w:r>
      <w:r>
        <w:rPr>
          <w:rFonts w:eastAsia="仿宋_GB2312" w:hint="eastAsia"/>
          <w:kern w:val="0"/>
          <w:sz w:val="32"/>
          <w:szCs w:val="32"/>
          <w:highlight w:val="none"/>
        </w:rPr>
        <w:t>万元；处置车辆</w:t>
      </w:r>
      <w:r>
        <w:rPr>
          <w:rFonts w:eastAsia="仿宋_GB2312" w:hint="eastAsia"/>
          <w:kern w:val="0"/>
          <w:sz w:val="32"/>
          <w:szCs w:val="32"/>
          <w:highlight w:val="none"/>
          <w:lang w:val="en-US" w:eastAsia="zh-CN"/>
        </w:rPr>
        <w:t>0</w:t>
      </w:r>
      <w:r>
        <w:rPr>
          <w:rFonts w:eastAsia="仿宋_GB2312" w:hint="eastAsia"/>
          <w:kern w:val="0"/>
          <w:sz w:val="32"/>
          <w:szCs w:val="32"/>
          <w:highlight w:val="none"/>
        </w:rPr>
        <w:t>辆，账面原值</w:t>
      </w:r>
      <w:r>
        <w:rPr>
          <w:rFonts w:eastAsia="仿宋_GB2312" w:hint="eastAsia"/>
          <w:kern w:val="0"/>
          <w:sz w:val="32"/>
          <w:szCs w:val="32"/>
          <w:highlight w:val="none"/>
          <w:lang w:val="en-US" w:eastAsia="zh-CN"/>
        </w:rPr>
        <w:t>0.00</w:t>
      </w:r>
      <w:r>
        <w:rPr>
          <w:rFonts w:eastAsia="仿宋_GB2312" w:hint="eastAsia"/>
          <w:kern w:val="0"/>
          <w:sz w:val="32"/>
          <w:szCs w:val="32"/>
          <w:highlight w:val="none"/>
        </w:rPr>
        <w:t>万元；报废报损资产</w:t>
      </w:r>
      <w:r>
        <w:rPr>
          <w:rFonts w:eastAsia="仿宋_GB2312" w:hint="eastAsia"/>
          <w:kern w:val="0"/>
          <w:sz w:val="32"/>
          <w:szCs w:val="32"/>
          <w:highlight w:val="none"/>
          <w:lang w:val="en-US" w:eastAsia="zh-CN"/>
        </w:rPr>
        <w:t>0</w:t>
      </w:r>
      <w:r>
        <w:rPr>
          <w:rFonts w:eastAsia="仿宋_GB2312" w:hint="eastAsia"/>
          <w:kern w:val="0"/>
          <w:sz w:val="32"/>
          <w:szCs w:val="32"/>
          <w:highlight w:val="none"/>
        </w:rPr>
        <w:t>项，账面原值</w:t>
      </w:r>
      <w:r>
        <w:rPr>
          <w:rFonts w:eastAsia="仿宋_GB2312" w:hint="eastAsia"/>
          <w:kern w:val="0"/>
          <w:sz w:val="32"/>
          <w:szCs w:val="32"/>
          <w:highlight w:val="none"/>
          <w:lang w:val="en-US" w:eastAsia="zh-CN"/>
        </w:rPr>
        <w:t>0.00</w:t>
      </w:r>
      <w:r>
        <w:rPr>
          <w:rFonts w:eastAsia="仿宋_GB2312" w:hint="eastAsia"/>
          <w:kern w:val="0"/>
          <w:sz w:val="32"/>
          <w:szCs w:val="32"/>
          <w:highlight w:val="none"/>
        </w:rPr>
        <w:t>万元，实现资产处置收入</w:t>
      </w:r>
      <w:r>
        <w:rPr>
          <w:rFonts w:eastAsia="仿宋_GB2312" w:hint="eastAsia"/>
          <w:kern w:val="0"/>
          <w:sz w:val="32"/>
          <w:szCs w:val="32"/>
          <w:highlight w:val="none"/>
          <w:lang w:val="en-US" w:eastAsia="zh-CN"/>
        </w:rPr>
        <w:t>0.00</w:t>
      </w:r>
      <w:r>
        <w:rPr>
          <w:rFonts w:eastAsia="仿宋_GB2312" w:hint="eastAsia"/>
          <w:kern w:val="0"/>
          <w:sz w:val="32"/>
          <w:szCs w:val="32"/>
          <w:highlight w:val="none"/>
        </w:rPr>
        <w:t>万元；资产使用收入</w:t>
      </w:r>
      <w:r>
        <w:rPr>
          <w:rFonts w:eastAsia="仿宋_GB2312" w:hint="eastAsia"/>
          <w:kern w:val="0"/>
          <w:sz w:val="32"/>
          <w:szCs w:val="32"/>
          <w:highlight w:val="none"/>
          <w:lang w:val="en-US" w:eastAsia="zh-CN"/>
        </w:rPr>
        <w:t>0.00</w:t>
      </w:r>
      <w:r>
        <w:rPr>
          <w:rFonts w:eastAsia="仿宋_GB2312" w:hint="eastAsia"/>
          <w:kern w:val="0"/>
          <w:sz w:val="32"/>
          <w:szCs w:val="32"/>
          <w:highlight w:val="none"/>
        </w:rPr>
        <w:t>万元，其中出租资产</w:t>
      </w:r>
      <w:r>
        <w:rPr>
          <w:rFonts w:eastAsia="仿宋_GB2312" w:hint="eastAsia"/>
          <w:kern w:val="0"/>
          <w:sz w:val="32"/>
          <w:szCs w:val="32"/>
          <w:highlight w:val="none"/>
          <w:lang w:val="en-US" w:eastAsia="zh-CN"/>
        </w:rPr>
        <w:t>0.00</w:t>
      </w:r>
      <w:r>
        <w:rPr>
          <w:rFonts w:eastAsia="仿宋_GB2312" w:hint="eastAsia"/>
          <w:kern w:val="0"/>
          <w:sz w:val="32"/>
          <w:szCs w:val="32"/>
          <w:highlight w:val="none"/>
        </w:rPr>
        <w:t>平方米，资产出租收入</w:t>
      </w:r>
      <w:r>
        <w:rPr>
          <w:rFonts w:eastAsia="仿宋_GB2312" w:hint="eastAsia"/>
          <w:kern w:val="0"/>
          <w:sz w:val="32"/>
          <w:szCs w:val="32"/>
          <w:highlight w:val="none"/>
          <w:lang w:val="en-US" w:eastAsia="zh-CN"/>
        </w:rPr>
        <w:t>0.00</w:t>
      </w:r>
      <w:r>
        <w:rPr>
          <w:rFonts w:eastAsia="仿宋_GB2312" w:hint="eastAsia"/>
          <w:kern w:val="0"/>
          <w:sz w:val="32"/>
          <w:szCs w:val="32"/>
          <w:highlight w:val="none"/>
        </w:rPr>
        <w:t>万元。鉴于截至202</w:t>
      </w:r>
      <w:r>
        <w:rPr>
          <w:rFonts w:eastAsia="仿宋_GB2312" w:hint="eastAsia"/>
          <w:kern w:val="0"/>
          <w:sz w:val="32"/>
          <w:szCs w:val="32"/>
          <w:highlight w:val="none"/>
          <w:lang w:val="en-US" w:eastAsia="zh-CN"/>
        </w:rPr>
        <w:t>3</w:t>
      </w:r>
      <w:r>
        <w:rPr>
          <w:rFonts w:eastAsia="仿宋_GB2312" w:hint="eastAsia"/>
          <w:kern w:val="0"/>
          <w:sz w:val="32"/>
          <w:szCs w:val="32"/>
          <w:highlight w:val="none"/>
        </w:rPr>
        <w:t>年12月31日的国有资产占有使用精准数据，需在完成202</w:t>
      </w:r>
      <w:r>
        <w:rPr>
          <w:rFonts w:eastAsia="仿宋_GB2312" w:hint="eastAsia"/>
          <w:kern w:val="0"/>
          <w:sz w:val="32"/>
          <w:szCs w:val="32"/>
          <w:highlight w:val="none"/>
          <w:lang w:val="en-US" w:eastAsia="zh-CN"/>
        </w:rPr>
        <w:t>3</w:t>
      </w:r>
      <w:r>
        <w:rPr>
          <w:rFonts w:eastAsia="仿宋_GB2312" w:hint="eastAsia"/>
          <w:kern w:val="0"/>
          <w:sz w:val="32"/>
          <w:szCs w:val="32"/>
          <w:highlight w:val="none"/>
        </w:rPr>
        <w:t>年决算编制后才能汇总，此处公开为202</w:t>
      </w:r>
      <w:r>
        <w:rPr>
          <w:rFonts w:eastAsia="仿宋_GB2312" w:hint="eastAsia"/>
          <w:kern w:val="0"/>
          <w:sz w:val="32"/>
          <w:szCs w:val="32"/>
          <w:highlight w:val="none"/>
          <w:lang w:val="en-US" w:eastAsia="zh-CN"/>
        </w:rPr>
        <w:t>4</w:t>
      </w:r>
      <w:r>
        <w:rPr>
          <w:rFonts w:eastAsia="仿宋_GB2312" w:hint="eastAsia"/>
          <w:kern w:val="0"/>
          <w:sz w:val="32"/>
          <w:szCs w:val="32"/>
          <w:highlight w:val="none"/>
        </w:rPr>
        <w:t>年1</w:t>
      </w:r>
      <w:bookmarkStart w:id="0" w:name="_GoBack"/>
      <w:bookmarkEnd w:id="0"/>
      <w:r>
        <w:rPr>
          <w:rFonts w:eastAsia="仿宋_GB2312" w:hint="eastAsia"/>
          <w:kern w:val="0"/>
          <w:sz w:val="32"/>
          <w:szCs w:val="32"/>
          <w:highlight w:val="none"/>
        </w:rPr>
        <w:t>月资产月报数据。</w:t>
      </w:r>
    </w:p>
    <w:p>
      <w:pPr>
        <w:rPr>
          <w:rFonts w:ascii="Arial" w:eastAsia="Arial" w:hAnsi="Arial" w:cs="Arial"/>
          <w:b/>
          <w:sz w:val="36"/>
        </w:rPr>
      </w:pPr>
      <w:r>
        <w:rPr>
          <w:rFonts w:ascii="Arial" w:eastAsia="Arial" w:hAnsi="Arial" w:cs="Arial"/>
          <w:b/>
          <w:sz w:val="36"/>
        </w:rPr>
        <w:t>监督索引号53040200233200111</w:t>
      </w:r>
    </w:p>
    <w:sectPr>
      <w:footerReference w:type="default" r:id="rId5"/>
      <w:pgSz w:w="11906" w:h="16838"/>
      <w:pgMar w:top="2098" w:right="1474" w:bottom="1984" w:left="1587"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a:noFill/>
                      </a:ln>
                    </wps:spPr>
                    <wps:txbx>
                      <w:txbxContent>
                        <w:p>
                          <w:pPr>
                            <w:pStyle w:val="Footer"/>
                            <w:rPr>
                              <w:rFonts w:ascii="宋体" w:hAnsi="宋体" w:hint="eastAsia"/>
                              <w:sz w:val="28"/>
                            </w:rPr>
                          </w:pPr>
                          <w:r>
                            <w:rPr>
                              <w:rFonts w:ascii="宋体" w:hAnsi="宋体" w:hint="eastAsia"/>
                              <w:sz w:val="28"/>
                            </w:rPr>
                            <w:t>—</w:t>
                          </w:r>
                          <w:r>
                            <w:rPr>
                              <w:rFonts w:ascii="宋体" w:hAnsi="宋体" w:hint="eastAsia"/>
                              <w:sz w:val="28"/>
                            </w:rPr>
                            <w:fldChar w:fldCharType="begin"/>
                          </w:r>
                          <w:r>
                            <w:rPr>
                              <w:rFonts w:ascii="宋体" w:hAnsi="宋体" w:hint="eastAsia"/>
                              <w:sz w:val="28"/>
                            </w:rPr>
                            <w:instrText xml:space="preserve"> PAGE  \* MERGEFORMAT </w:instrText>
                          </w:r>
                          <w:r>
                            <w:rPr>
                              <w:rFonts w:ascii="宋体" w:hAnsi="宋体" w:hint="eastAsia"/>
                              <w:sz w:val="28"/>
                            </w:rPr>
                            <w:fldChar w:fldCharType="separate"/>
                          </w:r>
                          <w:r>
                            <w:rPr>
                              <w:rFonts w:ascii="宋体" w:hAnsi="宋体"/>
                              <w:sz w:val="28"/>
                            </w:rPr>
                            <w:t>2</w:t>
                          </w:r>
                          <w:r>
                            <w:rPr>
                              <w:rFonts w:ascii="宋体" w:hAnsi="宋体" w:hint="eastAsia"/>
                              <w:sz w:val="28"/>
                            </w:rPr>
                            <w:fldChar w:fldCharType="end"/>
                          </w:r>
                          <w:r>
                            <w:rPr>
                              <w:rFonts w:ascii="宋体" w:hAnsi="宋体" w:hint="eastAsia"/>
                              <w:sz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pStyle w:val="Footer"/>
                      <w:rPr>
                        <w:rFonts w:ascii="宋体" w:hAnsi="宋体" w:hint="eastAsia"/>
                        <w:sz w:val="28"/>
                      </w:rPr>
                    </w:pPr>
                    <w:r>
                      <w:rPr>
                        <w:rFonts w:ascii="宋体" w:hAnsi="宋体" w:hint="eastAsia"/>
                        <w:sz w:val="28"/>
                      </w:rPr>
                      <w:t>—</w:t>
                    </w:r>
                    <w:r>
                      <w:rPr>
                        <w:rFonts w:ascii="宋体" w:hAnsi="宋体" w:hint="eastAsia"/>
                        <w:sz w:val="28"/>
                      </w:rPr>
                      <w:fldChar w:fldCharType="begin"/>
                    </w:r>
                    <w:r>
                      <w:rPr>
                        <w:rFonts w:ascii="宋体" w:hAnsi="宋体" w:hint="eastAsia"/>
                        <w:sz w:val="28"/>
                      </w:rPr>
                      <w:instrText xml:space="preserve"> PAGE  \* MERGEFORMAT </w:instrText>
                    </w:r>
                    <w:r>
                      <w:rPr>
                        <w:rFonts w:ascii="宋体" w:hAnsi="宋体" w:hint="eastAsia"/>
                        <w:sz w:val="28"/>
                      </w:rPr>
                      <w:fldChar w:fldCharType="separate"/>
                    </w:r>
                    <w:r>
                      <w:rPr>
                        <w:rFonts w:ascii="宋体" w:hAnsi="宋体"/>
                        <w:sz w:val="28"/>
                      </w:rPr>
                      <w:t>2</w:t>
                    </w:r>
                    <w:r>
                      <w:rPr>
                        <w:rFonts w:ascii="宋体" w:hAnsi="宋体" w:hint="eastAsia"/>
                        <w:sz w:val="28"/>
                      </w:rPr>
                      <w:fldChar w:fldCharType="end"/>
                    </w:r>
                    <w:r>
                      <w:rPr>
                        <w:rFonts w:ascii="宋体" w:hAnsi="宋体" w:hint="eastAsia"/>
                        <w:sz w:val="28"/>
                      </w:rPr>
                      <w:t>—</w:t>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7D3EBBA"/>
    <w:multiLevelType w:val="singleLevel"/>
    <w:tmpl w:val="87D3EBBA"/>
    <w:lvl w:ilvl="0">
      <w:start w:val="1"/>
      <w:numFmt w:val="chineseCounting"/>
      <w:suff w:val="space"/>
      <w:lvlText w:val="第%1部分"/>
      <w:lvlJc w:val="left"/>
      <w:rPr>
        <w:rFonts w:hint="eastAsia"/>
      </w:rPr>
    </w:lvl>
  </w:abstractNum>
  <w:abstractNum w:abstractNumId="1">
    <w:nsid w:val="5C47DBBF"/>
    <w:multiLevelType w:val="singleLevel"/>
    <w:tmpl w:val="5C47DBBF"/>
    <w:lvl w:ilvl="0">
      <w:start w:val="4"/>
      <w:numFmt w:val="chineseCounting"/>
      <w:suff w:val="nothing"/>
      <w:lvlText w:val="%1、"/>
      <w:lvlJc w:val="left"/>
    </w:lvl>
  </w:abstractNum>
  <w:abstractNum w:abstractNumId="2">
    <w:nsid w:val="5C47DC0A"/>
    <w:multiLevelType w:val="singleLevel"/>
    <w:tmpl w:val="5C47DC0A"/>
    <w:lvl w:ilvl="0">
      <w:start w:val="5"/>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BC"/>
    <w:rsid w:val="00001E17"/>
    <w:rsid w:val="000220FB"/>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104612"/>
    <w:rsid w:val="00110090"/>
    <w:rsid w:val="00113688"/>
    <w:rsid w:val="00113EFE"/>
    <w:rsid w:val="00114E89"/>
    <w:rsid w:val="0012002B"/>
    <w:rsid w:val="00127596"/>
    <w:rsid w:val="0013253F"/>
    <w:rsid w:val="00144222"/>
    <w:rsid w:val="001448A0"/>
    <w:rsid w:val="001521BC"/>
    <w:rsid w:val="00155E4A"/>
    <w:rsid w:val="00163527"/>
    <w:rsid w:val="00176BDB"/>
    <w:rsid w:val="00187D1E"/>
    <w:rsid w:val="00195F8A"/>
    <w:rsid w:val="00196A26"/>
    <w:rsid w:val="001A33A8"/>
    <w:rsid w:val="001A35E5"/>
    <w:rsid w:val="001A4D78"/>
    <w:rsid w:val="001B1C82"/>
    <w:rsid w:val="001C1DB3"/>
    <w:rsid w:val="001C488F"/>
    <w:rsid w:val="001C7633"/>
    <w:rsid w:val="001D433E"/>
    <w:rsid w:val="001E232C"/>
    <w:rsid w:val="001E2A2B"/>
    <w:rsid w:val="001E3180"/>
    <w:rsid w:val="001E4129"/>
    <w:rsid w:val="001E688E"/>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E5524"/>
    <w:rsid w:val="002F4460"/>
    <w:rsid w:val="002F6A66"/>
    <w:rsid w:val="0030093F"/>
    <w:rsid w:val="00300CE8"/>
    <w:rsid w:val="003045A8"/>
    <w:rsid w:val="0030742D"/>
    <w:rsid w:val="00313E50"/>
    <w:rsid w:val="00314884"/>
    <w:rsid w:val="0031771D"/>
    <w:rsid w:val="0032602D"/>
    <w:rsid w:val="00333962"/>
    <w:rsid w:val="00333F5E"/>
    <w:rsid w:val="0034564E"/>
    <w:rsid w:val="00345A16"/>
    <w:rsid w:val="00351AE4"/>
    <w:rsid w:val="00362683"/>
    <w:rsid w:val="00370D86"/>
    <w:rsid w:val="00370DEA"/>
    <w:rsid w:val="00373E19"/>
    <w:rsid w:val="00380309"/>
    <w:rsid w:val="003A0756"/>
    <w:rsid w:val="003A0EA6"/>
    <w:rsid w:val="003A173C"/>
    <w:rsid w:val="003A63FC"/>
    <w:rsid w:val="003B4086"/>
    <w:rsid w:val="003B4443"/>
    <w:rsid w:val="003B6315"/>
    <w:rsid w:val="003B6558"/>
    <w:rsid w:val="003B6768"/>
    <w:rsid w:val="003C3799"/>
    <w:rsid w:val="003C5EE3"/>
    <w:rsid w:val="003C7BF0"/>
    <w:rsid w:val="003D3AA9"/>
    <w:rsid w:val="003E0F76"/>
    <w:rsid w:val="003E3DC4"/>
    <w:rsid w:val="003E7F52"/>
    <w:rsid w:val="003F3D83"/>
    <w:rsid w:val="004032A7"/>
    <w:rsid w:val="00404306"/>
    <w:rsid w:val="00414618"/>
    <w:rsid w:val="00426D78"/>
    <w:rsid w:val="00436E52"/>
    <w:rsid w:val="004446D4"/>
    <w:rsid w:val="00446E09"/>
    <w:rsid w:val="00447F11"/>
    <w:rsid w:val="00453AEB"/>
    <w:rsid w:val="0045542F"/>
    <w:rsid w:val="00456A5D"/>
    <w:rsid w:val="00457FDA"/>
    <w:rsid w:val="00460E31"/>
    <w:rsid w:val="00465E84"/>
    <w:rsid w:val="00496ABE"/>
    <w:rsid w:val="004A7E26"/>
    <w:rsid w:val="004B325C"/>
    <w:rsid w:val="004B5939"/>
    <w:rsid w:val="004B60FF"/>
    <w:rsid w:val="004C6EB6"/>
    <w:rsid w:val="004D502C"/>
    <w:rsid w:val="004D57C0"/>
    <w:rsid w:val="004D5CDD"/>
    <w:rsid w:val="004F6335"/>
    <w:rsid w:val="004F6D4E"/>
    <w:rsid w:val="00501827"/>
    <w:rsid w:val="00501FC4"/>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D7886"/>
    <w:rsid w:val="005E0EB3"/>
    <w:rsid w:val="005E0F66"/>
    <w:rsid w:val="005E1B97"/>
    <w:rsid w:val="005F5507"/>
    <w:rsid w:val="006015EF"/>
    <w:rsid w:val="00603C47"/>
    <w:rsid w:val="00603CF8"/>
    <w:rsid w:val="00635897"/>
    <w:rsid w:val="00643DCF"/>
    <w:rsid w:val="006A033A"/>
    <w:rsid w:val="006A5647"/>
    <w:rsid w:val="006B0AC9"/>
    <w:rsid w:val="006B12B2"/>
    <w:rsid w:val="006B21D6"/>
    <w:rsid w:val="006B36B1"/>
    <w:rsid w:val="006B5909"/>
    <w:rsid w:val="006C1ACE"/>
    <w:rsid w:val="006C3B0C"/>
    <w:rsid w:val="006D2D10"/>
    <w:rsid w:val="006D762A"/>
    <w:rsid w:val="006E018F"/>
    <w:rsid w:val="006E0D0F"/>
    <w:rsid w:val="00702059"/>
    <w:rsid w:val="00703290"/>
    <w:rsid w:val="00707434"/>
    <w:rsid w:val="00710BEB"/>
    <w:rsid w:val="007116B1"/>
    <w:rsid w:val="00715767"/>
    <w:rsid w:val="00722FDD"/>
    <w:rsid w:val="00725433"/>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CAD"/>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97D0F"/>
    <w:rsid w:val="008A1008"/>
    <w:rsid w:val="008A110C"/>
    <w:rsid w:val="008A29A4"/>
    <w:rsid w:val="008A326A"/>
    <w:rsid w:val="008A768F"/>
    <w:rsid w:val="008B1BA5"/>
    <w:rsid w:val="008B56BC"/>
    <w:rsid w:val="008C2CA1"/>
    <w:rsid w:val="008D6302"/>
    <w:rsid w:val="008E4DE3"/>
    <w:rsid w:val="008E7341"/>
    <w:rsid w:val="009057BF"/>
    <w:rsid w:val="00913E48"/>
    <w:rsid w:val="00921C4F"/>
    <w:rsid w:val="009263FF"/>
    <w:rsid w:val="009325FA"/>
    <w:rsid w:val="00942A47"/>
    <w:rsid w:val="00943ECA"/>
    <w:rsid w:val="00944B18"/>
    <w:rsid w:val="0095039C"/>
    <w:rsid w:val="00953E88"/>
    <w:rsid w:val="00957822"/>
    <w:rsid w:val="009666D4"/>
    <w:rsid w:val="00975CAC"/>
    <w:rsid w:val="009769B3"/>
    <w:rsid w:val="00981369"/>
    <w:rsid w:val="009819C9"/>
    <w:rsid w:val="00982CE6"/>
    <w:rsid w:val="00986247"/>
    <w:rsid w:val="00986B67"/>
    <w:rsid w:val="009925FB"/>
    <w:rsid w:val="00997AC5"/>
    <w:rsid w:val="009A3929"/>
    <w:rsid w:val="009B107D"/>
    <w:rsid w:val="009B114F"/>
    <w:rsid w:val="009B3344"/>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736EB"/>
    <w:rsid w:val="00A74DDE"/>
    <w:rsid w:val="00A86F26"/>
    <w:rsid w:val="00A90F5D"/>
    <w:rsid w:val="00A942B9"/>
    <w:rsid w:val="00A96828"/>
    <w:rsid w:val="00AA56A9"/>
    <w:rsid w:val="00AA56E6"/>
    <w:rsid w:val="00AB7781"/>
    <w:rsid w:val="00AC559F"/>
    <w:rsid w:val="00AC6FA6"/>
    <w:rsid w:val="00AF19FA"/>
    <w:rsid w:val="00B0606C"/>
    <w:rsid w:val="00B126B7"/>
    <w:rsid w:val="00B168FF"/>
    <w:rsid w:val="00B20AA5"/>
    <w:rsid w:val="00B27152"/>
    <w:rsid w:val="00B36905"/>
    <w:rsid w:val="00B4302F"/>
    <w:rsid w:val="00B43810"/>
    <w:rsid w:val="00B44B52"/>
    <w:rsid w:val="00B5147D"/>
    <w:rsid w:val="00B54F1B"/>
    <w:rsid w:val="00B6108A"/>
    <w:rsid w:val="00B66018"/>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71DC"/>
    <w:rsid w:val="00C136A7"/>
    <w:rsid w:val="00C149F2"/>
    <w:rsid w:val="00C3256E"/>
    <w:rsid w:val="00C3286F"/>
    <w:rsid w:val="00C32C90"/>
    <w:rsid w:val="00C34703"/>
    <w:rsid w:val="00C36F0E"/>
    <w:rsid w:val="00C37B61"/>
    <w:rsid w:val="00C52BAF"/>
    <w:rsid w:val="00C564F6"/>
    <w:rsid w:val="00C62E84"/>
    <w:rsid w:val="00C673EB"/>
    <w:rsid w:val="00C70B52"/>
    <w:rsid w:val="00C734AB"/>
    <w:rsid w:val="00C81BF2"/>
    <w:rsid w:val="00C871A2"/>
    <w:rsid w:val="00C92495"/>
    <w:rsid w:val="00C96694"/>
    <w:rsid w:val="00CA5494"/>
    <w:rsid w:val="00CB67E0"/>
    <w:rsid w:val="00CC423C"/>
    <w:rsid w:val="00CD1B61"/>
    <w:rsid w:val="00CD7B2A"/>
    <w:rsid w:val="00CE2BC5"/>
    <w:rsid w:val="00CF36E5"/>
    <w:rsid w:val="00D01825"/>
    <w:rsid w:val="00D20AF5"/>
    <w:rsid w:val="00D24273"/>
    <w:rsid w:val="00D25937"/>
    <w:rsid w:val="00D3024B"/>
    <w:rsid w:val="00D50E92"/>
    <w:rsid w:val="00D522B4"/>
    <w:rsid w:val="00D54D0F"/>
    <w:rsid w:val="00D54E7E"/>
    <w:rsid w:val="00D54ED5"/>
    <w:rsid w:val="00D6798B"/>
    <w:rsid w:val="00D71355"/>
    <w:rsid w:val="00D80D2B"/>
    <w:rsid w:val="00D81298"/>
    <w:rsid w:val="00D972AE"/>
    <w:rsid w:val="00DA1B3E"/>
    <w:rsid w:val="00DA295E"/>
    <w:rsid w:val="00DA36AF"/>
    <w:rsid w:val="00DA3F72"/>
    <w:rsid w:val="00DA4842"/>
    <w:rsid w:val="00DB6619"/>
    <w:rsid w:val="00DC3A37"/>
    <w:rsid w:val="00DD7F71"/>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C15"/>
    <w:rsid w:val="00E571BA"/>
    <w:rsid w:val="00E60A0F"/>
    <w:rsid w:val="00E639F9"/>
    <w:rsid w:val="00E76F9E"/>
    <w:rsid w:val="00E77CF3"/>
    <w:rsid w:val="00EA1672"/>
    <w:rsid w:val="00EA2C22"/>
    <w:rsid w:val="00EA734E"/>
    <w:rsid w:val="00EB3CD0"/>
    <w:rsid w:val="00EC3612"/>
    <w:rsid w:val="00ED7280"/>
    <w:rsid w:val="00EF1746"/>
    <w:rsid w:val="00EF4BD7"/>
    <w:rsid w:val="00EF5F35"/>
    <w:rsid w:val="00F0099A"/>
    <w:rsid w:val="00F01518"/>
    <w:rsid w:val="00F053AF"/>
    <w:rsid w:val="00F063FE"/>
    <w:rsid w:val="00F13329"/>
    <w:rsid w:val="00F23B66"/>
    <w:rsid w:val="00F26742"/>
    <w:rsid w:val="00F33F1F"/>
    <w:rsid w:val="00F34A37"/>
    <w:rsid w:val="00F350CB"/>
    <w:rsid w:val="00F73647"/>
    <w:rsid w:val="00F76512"/>
    <w:rsid w:val="00F8527F"/>
    <w:rsid w:val="00F852D9"/>
    <w:rsid w:val="00FA1F64"/>
    <w:rsid w:val="00FA34B2"/>
    <w:rsid w:val="00FA603C"/>
    <w:rsid w:val="00FB5565"/>
    <w:rsid w:val="00FB6D3E"/>
    <w:rsid w:val="00FC32B2"/>
    <w:rsid w:val="00FC3C57"/>
    <w:rsid w:val="00FD3802"/>
    <w:rsid w:val="00FE01C0"/>
    <w:rsid w:val="00FE6DFF"/>
    <w:rsid w:val="00FF0EFE"/>
    <w:rsid w:val="00FF36E5"/>
    <w:rsid w:val="00FF631C"/>
    <w:rsid w:val="03F87666"/>
    <w:rsid w:val="055D4B81"/>
    <w:rsid w:val="07120375"/>
    <w:rsid w:val="07FA2BB4"/>
    <w:rsid w:val="09313610"/>
    <w:rsid w:val="0B1770F4"/>
    <w:rsid w:val="0BD208AE"/>
    <w:rsid w:val="0C4F5ADE"/>
    <w:rsid w:val="0C710488"/>
    <w:rsid w:val="0CB233B6"/>
    <w:rsid w:val="0DAB2CAA"/>
    <w:rsid w:val="0F0E1B6B"/>
    <w:rsid w:val="12FA24E9"/>
    <w:rsid w:val="130C2B68"/>
    <w:rsid w:val="196A02A3"/>
    <w:rsid w:val="1CB6121E"/>
    <w:rsid w:val="1CED50B6"/>
    <w:rsid w:val="1DC1567C"/>
    <w:rsid w:val="1EE64AB5"/>
    <w:rsid w:val="1F4D6F6F"/>
    <w:rsid w:val="20B41713"/>
    <w:rsid w:val="27093862"/>
    <w:rsid w:val="2B3A33D8"/>
    <w:rsid w:val="2BAB5E82"/>
    <w:rsid w:val="2BC43823"/>
    <w:rsid w:val="2EB55EE0"/>
    <w:rsid w:val="2FD86035"/>
    <w:rsid w:val="30106060"/>
    <w:rsid w:val="31A97DB4"/>
    <w:rsid w:val="31C54C38"/>
    <w:rsid w:val="32231F22"/>
    <w:rsid w:val="32381463"/>
    <w:rsid w:val="32806A25"/>
    <w:rsid w:val="34717147"/>
    <w:rsid w:val="4156118C"/>
    <w:rsid w:val="4163593D"/>
    <w:rsid w:val="422A126E"/>
    <w:rsid w:val="425251EE"/>
    <w:rsid w:val="42763FDF"/>
    <w:rsid w:val="42961896"/>
    <w:rsid w:val="44C50CE6"/>
    <w:rsid w:val="46993D7B"/>
    <w:rsid w:val="477C1FDA"/>
    <w:rsid w:val="477D2078"/>
    <w:rsid w:val="48055DFB"/>
    <w:rsid w:val="483C40F4"/>
    <w:rsid w:val="4C0158B5"/>
    <w:rsid w:val="4C85679F"/>
    <w:rsid w:val="503444FB"/>
    <w:rsid w:val="53C21ACA"/>
    <w:rsid w:val="54286735"/>
    <w:rsid w:val="55336FC7"/>
    <w:rsid w:val="5694116E"/>
    <w:rsid w:val="56B84F0C"/>
    <w:rsid w:val="56ED7E92"/>
    <w:rsid w:val="57216794"/>
    <w:rsid w:val="58EF2E7E"/>
    <w:rsid w:val="594D369F"/>
    <w:rsid w:val="59BC6611"/>
    <w:rsid w:val="5E5F2EF4"/>
    <w:rsid w:val="5FC04048"/>
    <w:rsid w:val="623D154B"/>
    <w:rsid w:val="649D60D8"/>
    <w:rsid w:val="67554A21"/>
    <w:rsid w:val="684105D2"/>
    <w:rsid w:val="68FD64F5"/>
    <w:rsid w:val="69EB009E"/>
    <w:rsid w:val="6C5E405D"/>
    <w:rsid w:val="6DD0710B"/>
    <w:rsid w:val="6EAB0B7A"/>
    <w:rsid w:val="70705CCB"/>
    <w:rsid w:val="711F6E65"/>
    <w:rsid w:val="71F80A4D"/>
    <w:rsid w:val="72866B6B"/>
    <w:rsid w:val="73504000"/>
    <w:rsid w:val="750B50D5"/>
    <w:rsid w:val="751D2594"/>
    <w:rsid w:val="76A71BEC"/>
    <w:rsid w:val="76EC1830"/>
    <w:rsid w:val="7707106B"/>
    <w:rsid w:val="77AA1D1C"/>
    <w:rsid w:val="781A2545"/>
    <w:rsid w:val="78223A8D"/>
    <w:rsid w:val="785032C1"/>
    <w:rsid w:val="78BE09DE"/>
    <w:rsid w:val="78C10FD8"/>
    <w:rsid w:val="78C6163C"/>
    <w:rsid w:val="79FE6D5C"/>
    <w:rsid w:val="7CF147BB"/>
    <w:rsid w:val="7DD319AC"/>
    <w:rsid w:val="7DEC6E08"/>
    <w:rsid w:val="7F2A5CC6"/>
    <w:rsid w:val="7F857D58"/>
  </w:rsids>
  <w:docVars>
    <w:docVar w:name="commondata" w:val="eyJoZGlkIjoiZjUyNGFhZjVkYTAzZTJiMTE0NWU2ODhhNTcyZmIwMTcifQ=="/>
  </w:docVar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semiHidden="0" w:uiPriority="1" w:qFormat="1"/>
    <w:lsdException w:name="Body Text" w:semiHidden="0" w:uiPriority="0" w:qFormat="1"/>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semiHidden="0"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spacing w:after="200" w:line="276" w:lineRule="auto"/>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BodyText">
    <w:name w:val="Body Text"/>
    <w:basedOn w:val="Normal"/>
    <w:unhideWhenUsed/>
    <w:qFormat/>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pMsoNormal">
    <w:name w:val="p_MsoNormal"/>
    <w:basedOn w:val="Normal"/>
    <w:qFormat/>
    <w:pPr>
      <w:jc w:val="left"/>
    </w:pPr>
    <w:rPr>
      <w:rFonts w:ascii="宋体" w:eastAsia="宋体" w:hAnsi="宋体" w:cs="宋体"/>
      <w:sz w:val="24"/>
      <w:szCs w:val="24"/>
    </w:rPr>
  </w:style>
  <w:style w:type="character" w:customStyle="1" w:styleId="a">
    <w:name w:val="页眉 字符"/>
    <w:link w:val="Header"/>
    <w:uiPriority w:val="99"/>
    <w:semiHidden/>
    <w:qFormat/>
    <w:rPr>
      <w:kern w:val="2"/>
      <w:sz w:val="18"/>
      <w:szCs w:val="18"/>
    </w:rPr>
  </w:style>
  <w:style w:type="character" w:customStyle="1" w:styleId="a0">
    <w:name w:val="页脚 字符"/>
    <w:link w:val="Footer"/>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7309</Words>
  <Characters>7746</Characters>
  <Application>Microsoft Office Word</Application>
  <DocSecurity>0</DocSecurity>
  <Lines>2</Lines>
  <Paragraphs>1</Paragraphs>
  <ScaleCrop>false</ScaleCrop>
  <Company/>
  <LinksUpToDate>false</LinksUpToDate>
  <CharactersWithSpaces>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2</cp:revision>
  <cp:lastPrinted>2021-01-19T09:20:00Z</cp:lastPrinted>
  <dcterms:created xsi:type="dcterms:W3CDTF">2018-01-24T13:51:00Z</dcterms:created>
  <dcterms:modified xsi:type="dcterms:W3CDTF">2024-06-20T05:46:26Z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1EB42FFB5521494BB6287DCFD6B4E2D5</vt:lpwstr>
  </property>
  <property fmtid="{D5CDD505-2E9C-101B-9397-08002B2CF9AE}" pid="3" name="KSOProductBuildVer">
    <vt:lpwstr>2052-11.8.6.8722</vt:lpwstr>
  </property>
</Properties>
</file>