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657F3">
      <w:pPr>
        <w:rPr>
          <w:rFonts w:ascii="Arial" w:hAnsi="Arial" w:eastAsia="Arial" w:cs="Arial"/>
          <w:b/>
          <w:sz w:val="36"/>
        </w:rPr>
      </w:pPr>
      <w:r>
        <w:rPr>
          <w:rFonts w:ascii="Arial" w:hAnsi="Arial" w:eastAsia="Arial" w:cs="Arial"/>
          <w:b/>
          <w:sz w:val="36"/>
        </w:rPr>
        <w:t>监督索引号53040200531600301000</w:t>
      </w:r>
    </w:p>
    <w:p w14:paraId="6051DF7E">
      <w:pPr>
        <w:keepNext w:val="0"/>
        <w:keepLines w:val="0"/>
        <w:widowControl/>
        <w:suppressLineNumbers w:val="0"/>
        <w:autoSpaceDE w:val="0"/>
        <w:autoSpaceDN w:val="0"/>
        <w:spacing w:before="0" w:beforeAutospacing="0" w:after="0" w:afterAutospacing="0" w:line="590" w:lineRule="atLeast"/>
        <w:ind w:left="0" w:right="0"/>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sz w:val="36"/>
          <w:szCs w:val="36"/>
          <w:highlight w:val="none"/>
          <w:lang w:val="en-US" w:eastAsia="zh-CN"/>
        </w:rPr>
        <w:t xml:space="preserve"> </w:t>
      </w:r>
      <w:r>
        <w:rPr>
          <w:rFonts w:hint="eastAsia" w:ascii="方正小标宋简体" w:hAnsi="方正小标宋简体" w:eastAsia="方正小标宋简体" w:cs="方正小标宋简体"/>
          <w:kern w:val="0"/>
          <w:sz w:val="36"/>
          <w:szCs w:val="36"/>
        </w:rPr>
        <w:t>玉溪市红塔区人力资源</w:t>
      </w:r>
      <w:r>
        <w:rPr>
          <w:rFonts w:hint="eastAsia" w:ascii="方正小标宋简体" w:hAnsi="方正小标宋简体" w:eastAsia="方正小标宋简体" w:cs="方正小标宋简体"/>
          <w:b w:val="0"/>
          <w:bCs w:val="0"/>
          <w:kern w:val="0"/>
          <w:sz w:val="36"/>
          <w:szCs w:val="36"/>
        </w:rPr>
        <w:t>和社</w:t>
      </w:r>
      <w:r>
        <w:rPr>
          <w:rFonts w:hint="eastAsia" w:ascii="方正小标宋简体" w:hAnsi="方正小标宋简体" w:eastAsia="方正小标宋简体" w:cs="方正小标宋简体"/>
          <w:kern w:val="0"/>
          <w:sz w:val="36"/>
          <w:szCs w:val="36"/>
        </w:rPr>
        <w:t>会保障局（本级）</w:t>
      </w:r>
    </w:p>
    <w:p w14:paraId="36AE13E7">
      <w:pPr>
        <w:keepNext w:val="0"/>
        <w:keepLines w:val="0"/>
        <w:widowControl/>
        <w:suppressLineNumbers w:val="0"/>
        <w:autoSpaceDE w:val="0"/>
        <w:autoSpaceDN w:val="0"/>
        <w:spacing w:before="0" w:beforeAutospacing="0" w:after="0" w:afterAutospacing="0" w:line="590" w:lineRule="atLeast"/>
        <w:ind w:left="0" w:right="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3</w:t>
      </w:r>
      <w:r>
        <w:rPr>
          <w:rFonts w:hint="eastAsia" w:ascii="方正小标宋简体" w:hAnsi="方正小标宋简体" w:eastAsia="方正小标宋简体" w:cs="方正小标宋简体"/>
          <w:kern w:val="0"/>
          <w:sz w:val="36"/>
          <w:szCs w:val="36"/>
        </w:rPr>
        <w:t>年度部门决算</w:t>
      </w:r>
    </w:p>
    <w:p w14:paraId="4EE2D9D9">
      <w:pPr>
        <w:jc w:val="center"/>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07285C5A">
      <w:pPr>
        <w:jc w:val="left"/>
        <w:rPr>
          <w:rFonts w:hint="eastAsia" w:ascii="黑体" w:hAnsi="黑体" w:eastAsia="黑体"/>
          <w:sz w:val="30"/>
          <w:szCs w:val="30"/>
          <w:highlight w:val="none"/>
        </w:rPr>
      </w:pPr>
    </w:p>
    <w:p w14:paraId="7BFFCCA7">
      <w:pPr>
        <w:jc w:val="left"/>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4AE30A4A">
      <w:pPr>
        <w:spacing w:line="240" w:lineRule="atLeast"/>
        <w:jc w:val="left"/>
        <w:rPr>
          <w:rFonts w:hint="eastAsia" w:ascii="楷体" w:hAnsi="楷体" w:eastAsia="楷体"/>
          <w:sz w:val="30"/>
          <w:szCs w:val="30"/>
          <w:highlight w:val="none"/>
        </w:rPr>
      </w:pPr>
      <w:r>
        <w:rPr>
          <w:rFonts w:hint="eastAsia" w:ascii="楷体" w:hAnsi="楷体" w:eastAsia="楷体"/>
          <w:sz w:val="30"/>
          <w:szCs w:val="30"/>
          <w:highlight w:val="none"/>
        </w:rPr>
        <w:t>一、主要职能</w:t>
      </w:r>
    </w:p>
    <w:p w14:paraId="57A14751">
      <w:pPr>
        <w:spacing w:line="240" w:lineRule="atLeast"/>
        <w:jc w:val="left"/>
        <w:rPr>
          <w:rFonts w:hint="eastAsia" w:ascii="楷体" w:hAnsi="楷体" w:eastAsia="楷体"/>
          <w:sz w:val="30"/>
          <w:szCs w:val="30"/>
          <w:highlight w:val="none"/>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基本情况</w:t>
      </w:r>
    </w:p>
    <w:p w14:paraId="5D7B8C6D">
      <w:pPr>
        <w:jc w:val="left"/>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决算表</w:t>
      </w:r>
    </w:p>
    <w:p w14:paraId="3C8B3775">
      <w:pPr>
        <w:jc w:val="left"/>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04AFD8CC">
      <w:pPr>
        <w:jc w:val="left"/>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3B593B25">
      <w:pPr>
        <w:jc w:val="left"/>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2F96BE42">
      <w:pPr>
        <w:jc w:val="left"/>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四、财政拨款收入支出决算总表</w:t>
      </w:r>
    </w:p>
    <w:p w14:paraId="3DE6EA19">
      <w:pPr>
        <w:jc w:val="left"/>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4DF648B7">
      <w:pPr>
        <w:jc w:val="left"/>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51685F1B">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43C6851A">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5C37B99E">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600713BD">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4140E77A">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十一、一般公共预算财政拨款“三公”经费情况表</w:t>
      </w:r>
    </w:p>
    <w:p w14:paraId="4D529D25">
      <w:pPr>
        <w:jc w:val="left"/>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年度部门决算情况说明</w:t>
      </w:r>
    </w:p>
    <w:p w14:paraId="2A8E5674">
      <w:pPr>
        <w:jc w:val="left"/>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25BAE7A7">
      <w:pPr>
        <w:jc w:val="left"/>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19BE95F5">
      <w:pPr>
        <w:jc w:val="left"/>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695AE87E">
      <w:pPr>
        <w:widowControl/>
        <w:snapToGrid w:val="0"/>
        <w:spacing w:before="100" w:after="100" w:line="360" w:lineRule="auto"/>
        <w:jc w:val="left"/>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371B9783">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170475BB">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1D510FB6">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78CFA950">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49D95C9D">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四、单位</w:t>
      </w:r>
      <w:r>
        <w:rPr>
          <w:rFonts w:hint="eastAsia" w:ascii="楷体" w:hAnsi="楷体" w:eastAsia="楷体"/>
          <w:sz w:val="30"/>
          <w:szCs w:val="30"/>
          <w:highlight w:val="none"/>
          <w:lang w:val="en-US" w:eastAsia="zh-CN"/>
        </w:rPr>
        <w:t>绩效自评情况</w:t>
      </w:r>
    </w:p>
    <w:p w14:paraId="2851D8D3">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3BDF9DD6">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39430E16">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6732B6F6">
      <w:pPr>
        <w:jc w:val="both"/>
        <w:rPr>
          <w:rFonts w:hint="eastAsia" w:ascii="黑体" w:hAnsi="黑体" w:eastAsia="黑体"/>
          <w:sz w:val="32"/>
          <w:szCs w:val="32"/>
          <w:highlight w:val="none"/>
        </w:rPr>
      </w:pPr>
    </w:p>
    <w:p w14:paraId="539B94D8">
      <w:pPr>
        <w:keepNext w:val="0"/>
        <w:keepLines w:val="0"/>
        <w:pageBreakBefore w:val="0"/>
        <w:widowControl w:val="0"/>
        <w:kinsoku/>
        <w:overflowPunct/>
        <w:topLinePunct w:val="0"/>
        <w:autoSpaceDE/>
        <w:autoSpaceDN/>
        <w:bidi w:val="0"/>
        <w:spacing w:line="58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玉溪市红塔区人力资源和社会保障局</w:t>
      </w:r>
      <w:r>
        <w:rPr>
          <w:rFonts w:hint="eastAsia" w:ascii="黑体" w:hAnsi="黑体" w:eastAsia="黑体"/>
          <w:sz w:val="32"/>
          <w:szCs w:val="32"/>
          <w:highlight w:val="none"/>
        </w:rPr>
        <w:t>概况</w:t>
      </w:r>
    </w:p>
    <w:p w14:paraId="6DF6E592">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一、主要职能</w:t>
      </w:r>
    </w:p>
    <w:p w14:paraId="4911C281">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bCs/>
          <w:sz w:val="30"/>
          <w:szCs w:val="30"/>
          <w:highlight w:val="none"/>
        </w:rPr>
        <w:t>（一）主要职能</w:t>
      </w:r>
    </w:p>
    <w:p w14:paraId="622D8F2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Autospacing="0" w:line="580" w:lineRule="exact"/>
        <w:ind w:firstLine="600" w:firstLineChars="200"/>
        <w:jc w:val="both"/>
        <w:textAlignment w:val="auto"/>
        <w:rPr>
          <w:rFonts w:hint="eastAsia" w:ascii="Times New Roman" w:hAnsi="Times New Roman"/>
          <w:bCs/>
          <w:szCs w:val="30"/>
          <w:highlight w:val="none"/>
          <w:lang w:eastAsia="zh-CN"/>
        </w:rPr>
      </w:pPr>
      <w:r>
        <w:rPr>
          <w:rFonts w:hint="eastAsia" w:ascii="Times New Roman" w:hAnsi="Times New Roman"/>
          <w:bCs/>
          <w:szCs w:val="30"/>
          <w:highlight w:val="none"/>
          <w:lang w:eastAsia="zh-CN"/>
        </w:rPr>
        <w:t>1.贯彻执行人力资源和社会保障法律、法规和方针政策；拟订红塔区人力资源和社会保障事业发展规划、年度计划并负责组织实施和监督检查。</w:t>
      </w:r>
    </w:p>
    <w:p w14:paraId="3C5155E6">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Autospacing="0" w:line="580" w:lineRule="exact"/>
        <w:ind w:firstLine="600" w:firstLineChars="200"/>
        <w:jc w:val="both"/>
        <w:textAlignment w:val="auto"/>
        <w:rPr>
          <w:rFonts w:hint="eastAsia" w:ascii="Times New Roman" w:hAnsi="Times New Roman"/>
          <w:bCs/>
          <w:szCs w:val="30"/>
          <w:highlight w:val="none"/>
          <w:lang w:eastAsia="zh-CN"/>
        </w:rPr>
      </w:pPr>
      <w:r>
        <w:rPr>
          <w:rFonts w:hint="eastAsia" w:ascii="Times New Roman" w:hAnsi="Times New Roman"/>
          <w:bCs/>
          <w:szCs w:val="30"/>
          <w:highlight w:val="none"/>
          <w:lang w:eastAsia="zh-CN"/>
        </w:rPr>
        <w:t>2.拟订人力资源市场发展规划和人力资源流动规定并组织实施，建立统一规范的人力资源市场，促进人力资源合理流动和有效配置；制定人力资源服务机构的市场准入制度。</w:t>
      </w:r>
    </w:p>
    <w:p w14:paraId="777133E3">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Autospacing="0" w:line="580" w:lineRule="exact"/>
        <w:ind w:firstLine="600" w:firstLineChars="200"/>
        <w:jc w:val="both"/>
        <w:textAlignment w:val="auto"/>
        <w:rPr>
          <w:rFonts w:hint="eastAsia" w:ascii="Times New Roman" w:hAnsi="Times New Roman"/>
          <w:bCs/>
          <w:szCs w:val="30"/>
          <w:highlight w:val="none"/>
          <w:lang w:eastAsia="zh-CN"/>
        </w:rPr>
      </w:pPr>
      <w:r>
        <w:rPr>
          <w:rFonts w:hint="eastAsia" w:ascii="Times New Roman" w:hAnsi="Times New Roman"/>
          <w:bCs/>
          <w:szCs w:val="30"/>
          <w:highlight w:val="none"/>
          <w:lang w:eastAsia="zh-CN"/>
        </w:rPr>
        <w:t>3.会同有关部门管理服务各类人才，承担事业单位人事制度改革工作，拟订事业单位人员和机关工勤人员管理办法并组织实施；拟订专业技术人员管理办法并组织实施，负责专业技术人员继续教育工作；牵头推进深化职称制度改革工作；负责高层次专业技术人才选拔和培养工作。</w:t>
      </w:r>
    </w:p>
    <w:p w14:paraId="355FA92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Autospacing="0" w:line="580" w:lineRule="exact"/>
        <w:ind w:firstLine="600" w:firstLineChars="200"/>
        <w:jc w:val="both"/>
        <w:textAlignment w:val="auto"/>
        <w:rPr>
          <w:rFonts w:hint="eastAsia" w:ascii="Times New Roman" w:hAnsi="Times New Roman"/>
          <w:bCs/>
          <w:szCs w:val="30"/>
          <w:highlight w:val="none"/>
          <w:lang w:eastAsia="zh-CN"/>
        </w:rPr>
      </w:pPr>
      <w:r>
        <w:rPr>
          <w:rFonts w:hint="eastAsia" w:ascii="Times New Roman" w:hAnsi="Times New Roman"/>
          <w:bCs/>
          <w:szCs w:val="30"/>
          <w:highlight w:val="none"/>
          <w:lang w:eastAsia="zh-CN"/>
        </w:rPr>
        <w:t>4.负责促进就业工作，拟订统筹城乡的就业发展规划并组织实施。完善公共就业服务体系，落实就业援助制度，完善职业资格制度，统筹建立城乡劳动者职业培训制度。</w:t>
      </w:r>
    </w:p>
    <w:p w14:paraId="275ED027">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Autospacing="0" w:line="580" w:lineRule="exact"/>
        <w:ind w:firstLine="600" w:firstLineChars="200"/>
        <w:jc w:val="both"/>
        <w:textAlignment w:val="auto"/>
        <w:rPr>
          <w:rFonts w:hint="eastAsia" w:ascii="Times New Roman" w:hAnsi="Times New Roman"/>
          <w:bCs/>
          <w:szCs w:val="30"/>
          <w:highlight w:val="none"/>
          <w:lang w:eastAsia="zh-CN"/>
        </w:rPr>
      </w:pPr>
      <w:r>
        <w:rPr>
          <w:rFonts w:hint="eastAsia" w:ascii="Times New Roman" w:hAnsi="Times New Roman"/>
          <w:bCs/>
          <w:szCs w:val="30"/>
          <w:highlight w:val="none"/>
          <w:lang w:eastAsia="zh-CN"/>
        </w:rPr>
        <w:t>5.统筹建立覆盖城乡的社会保险体系。承担社会保险基金的安全监管责任；负责养老、工伤、失业社会保险及补充保险的管理工作;负责社会保险基金预测预警和信息引导，编制应对预案，实施预防、调节和控制，保持社会保险基金总体收支平衡。</w:t>
      </w:r>
    </w:p>
    <w:p w14:paraId="757D614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Autospacing="0" w:line="580" w:lineRule="exact"/>
        <w:ind w:firstLine="600" w:firstLineChars="200"/>
        <w:jc w:val="both"/>
        <w:textAlignment w:val="auto"/>
        <w:rPr>
          <w:rFonts w:hint="eastAsia" w:ascii="Times New Roman" w:hAnsi="Times New Roman"/>
          <w:bCs/>
          <w:szCs w:val="30"/>
          <w:highlight w:val="none"/>
          <w:lang w:eastAsia="zh-CN"/>
        </w:rPr>
      </w:pPr>
      <w:r>
        <w:rPr>
          <w:rFonts w:hint="eastAsia" w:ascii="Times New Roman" w:hAnsi="Times New Roman"/>
          <w:bCs/>
          <w:szCs w:val="30"/>
          <w:highlight w:val="none"/>
          <w:lang w:eastAsia="zh-CN"/>
        </w:rPr>
        <w:t>6.负责贯彻执行事业单位工资福利和退休（退职）政策；负责贯彻执行企业职工退休政策；加强对区属国有企业工资收入分配的宏观指导和调控。</w:t>
      </w:r>
    </w:p>
    <w:p w14:paraId="34FACA23">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Autospacing="0" w:line="580" w:lineRule="exact"/>
        <w:ind w:firstLine="600" w:firstLineChars="200"/>
        <w:jc w:val="both"/>
        <w:textAlignment w:val="auto"/>
        <w:rPr>
          <w:rFonts w:hint="eastAsia" w:ascii="Times New Roman" w:hAnsi="Times New Roman"/>
          <w:bCs/>
          <w:szCs w:val="30"/>
          <w:highlight w:val="none"/>
          <w:lang w:eastAsia="zh-CN"/>
        </w:rPr>
      </w:pPr>
      <w:r>
        <w:rPr>
          <w:rFonts w:hint="eastAsia" w:ascii="Times New Roman" w:hAnsi="Times New Roman"/>
          <w:bCs/>
          <w:szCs w:val="30"/>
          <w:highlight w:val="none"/>
          <w:lang w:eastAsia="zh-CN"/>
        </w:rPr>
        <w:t>7.会同有关部门拟订农民工工作规划，协调、推动农民工相关政策的落实，协调解决重点难点问题，维护农民工合法权益。</w:t>
      </w:r>
    </w:p>
    <w:p w14:paraId="0BC84073">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Autospacing="0" w:line="580" w:lineRule="exact"/>
        <w:ind w:firstLine="600" w:firstLineChars="200"/>
        <w:jc w:val="both"/>
        <w:textAlignment w:val="auto"/>
        <w:rPr>
          <w:rFonts w:hint="eastAsia" w:ascii="Times New Roman" w:hAnsi="Times New Roman"/>
          <w:bCs/>
          <w:szCs w:val="30"/>
          <w:highlight w:val="none"/>
          <w:lang w:eastAsia="zh-CN"/>
        </w:rPr>
      </w:pPr>
      <w:r>
        <w:rPr>
          <w:rFonts w:hint="eastAsia" w:ascii="Times New Roman" w:hAnsi="Times New Roman"/>
          <w:bCs/>
          <w:szCs w:val="30"/>
          <w:highlight w:val="none"/>
          <w:lang w:eastAsia="zh-CN"/>
        </w:rPr>
        <w:t>8.贯彻落实国家、省、市企业退休人员管理服务政策，做好红塔区企业退休人员社区化管理。</w:t>
      </w:r>
    </w:p>
    <w:p w14:paraId="149C4D57">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Autospacing="0" w:line="580" w:lineRule="exact"/>
        <w:ind w:firstLine="600" w:firstLineChars="200"/>
        <w:jc w:val="both"/>
        <w:textAlignment w:val="auto"/>
        <w:rPr>
          <w:rFonts w:hint="eastAsia" w:ascii="Times New Roman" w:hAnsi="Times New Roman"/>
          <w:bCs/>
          <w:szCs w:val="30"/>
          <w:highlight w:val="none"/>
          <w:lang w:eastAsia="zh-CN"/>
        </w:rPr>
      </w:pPr>
      <w:r>
        <w:rPr>
          <w:rFonts w:hint="eastAsia" w:ascii="Times New Roman" w:hAnsi="Times New Roman"/>
          <w:bCs/>
          <w:szCs w:val="30"/>
          <w:highlight w:val="none"/>
          <w:lang w:eastAsia="zh-CN"/>
        </w:rPr>
        <w:t>9.贯彻落实国家、省、市劳动人事争议调解仲裁制度和劳动关系政策，完善劳动关系协调机制；组织实施劳动监察、协调劳动者维权工作，依法查处劳动违法案件。</w:t>
      </w:r>
    </w:p>
    <w:p w14:paraId="7BFAED6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Autospacing="0" w:line="580" w:lineRule="exact"/>
        <w:ind w:firstLine="600" w:firstLineChars="200"/>
        <w:jc w:val="both"/>
        <w:textAlignment w:val="auto"/>
        <w:rPr>
          <w:rFonts w:hint="eastAsia" w:ascii="Times New Roman" w:hAnsi="Times New Roman"/>
          <w:bCs/>
          <w:szCs w:val="30"/>
          <w:highlight w:val="none"/>
          <w:lang w:eastAsia="zh-CN"/>
        </w:rPr>
      </w:pPr>
      <w:r>
        <w:rPr>
          <w:rFonts w:hint="eastAsia" w:ascii="Times New Roman" w:hAnsi="Times New Roman"/>
          <w:bCs/>
          <w:szCs w:val="30"/>
          <w:highlight w:val="none"/>
          <w:lang w:eastAsia="zh-CN"/>
        </w:rPr>
        <w:t>10.负责接待上访群众对有关劳动保障法律、法规及有关政策的咨询；协调承办上级有关部门或领导交办、批办、督办的信访事项。</w:t>
      </w:r>
    </w:p>
    <w:p w14:paraId="6DB53ED7">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Autospacing="0" w:line="580" w:lineRule="exact"/>
        <w:ind w:firstLine="600" w:firstLineChars="200"/>
        <w:jc w:val="both"/>
        <w:textAlignment w:val="auto"/>
        <w:rPr>
          <w:rFonts w:hint="eastAsia" w:ascii="Times New Roman" w:hAnsi="Times New Roman"/>
          <w:bCs/>
          <w:szCs w:val="30"/>
          <w:highlight w:val="none"/>
          <w:lang w:eastAsia="zh-CN"/>
        </w:rPr>
      </w:pPr>
      <w:r>
        <w:rPr>
          <w:rFonts w:hint="eastAsia" w:ascii="Times New Roman" w:hAnsi="Times New Roman"/>
          <w:bCs/>
          <w:szCs w:val="30"/>
          <w:highlight w:val="none"/>
          <w:lang w:eastAsia="zh-CN"/>
        </w:rPr>
        <w:t>11.完成区委、区政府交办的其他任务。</w:t>
      </w:r>
    </w:p>
    <w:p w14:paraId="421CC8F6">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Autospacing="0" w:line="580" w:lineRule="exact"/>
        <w:ind w:firstLine="600" w:firstLineChars="200"/>
        <w:jc w:val="both"/>
        <w:textAlignment w:val="auto"/>
        <w:rPr>
          <w:rFonts w:hint="eastAsia" w:ascii="Times New Roman" w:hAnsi="Times New Roman"/>
          <w:bCs/>
          <w:szCs w:val="30"/>
          <w:highlight w:val="none"/>
          <w:lang w:eastAsia="zh-CN"/>
        </w:rPr>
      </w:pPr>
      <w:r>
        <w:rPr>
          <w:rFonts w:hint="eastAsia" w:ascii="Times New Roman" w:hAnsi="Times New Roman"/>
          <w:bCs/>
          <w:szCs w:val="30"/>
          <w:highlight w:val="none"/>
          <w:lang w:eastAsia="zh-CN"/>
        </w:rPr>
        <w:t>12.完成有关职责分工。</w:t>
      </w:r>
    </w:p>
    <w:p w14:paraId="381E305D">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楷体"/>
          <w:bCs/>
          <w:sz w:val="30"/>
          <w:szCs w:val="30"/>
          <w:highlight w:val="none"/>
          <w:lang w:eastAsia="zh-CN"/>
        </w:rPr>
      </w:pPr>
      <w:r>
        <w:rPr>
          <w:rFonts w:hint="eastAsia" w:ascii="Times New Roman" w:hAnsi="Times New Roman" w:eastAsia="楷体"/>
          <w:bCs/>
          <w:sz w:val="30"/>
          <w:szCs w:val="30"/>
          <w:highlight w:val="none"/>
          <w:lang w:val="en-US" w:eastAsia="zh-CN"/>
        </w:rPr>
        <w:t>（二）2023</w:t>
      </w:r>
      <w:r>
        <w:rPr>
          <w:rFonts w:hint="eastAsia" w:ascii="Times New Roman" w:hAnsi="Times New Roman" w:eastAsia="楷体"/>
          <w:bCs/>
          <w:sz w:val="30"/>
          <w:szCs w:val="30"/>
          <w:highlight w:val="none"/>
        </w:rPr>
        <w:t>年度重点工作任务</w:t>
      </w:r>
      <w:r>
        <w:rPr>
          <w:rFonts w:hint="eastAsia" w:ascii="Times New Roman" w:hAnsi="Times New Roman" w:eastAsia="楷体"/>
          <w:bCs/>
          <w:sz w:val="30"/>
          <w:szCs w:val="30"/>
          <w:highlight w:val="none"/>
          <w:lang w:eastAsia="zh-CN"/>
        </w:rPr>
        <w:t>概述</w:t>
      </w:r>
    </w:p>
    <w:p w14:paraId="7BC8752D">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Autospacing="0" w:line="580" w:lineRule="exact"/>
        <w:ind w:firstLine="600" w:firstLineChars="200"/>
        <w:jc w:val="both"/>
        <w:textAlignment w:val="auto"/>
        <w:rPr>
          <w:rFonts w:hint="eastAsia" w:ascii="Times New Roman" w:hAnsi="Times New Roman"/>
          <w:bCs/>
          <w:szCs w:val="30"/>
          <w:highlight w:val="none"/>
          <w:lang w:eastAsia="zh-CN"/>
        </w:rPr>
      </w:pPr>
      <w:r>
        <w:rPr>
          <w:rFonts w:hint="default" w:ascii="Times New Roman" w:hAnsi="Times New Roman" w:eastAsia="仿宋" w:cs="Times New Roman"/>
          <w:kern w:val="0"/>
          <w:sz w:val="30"/>
          <w:szCs w:val="30"/>
          <w:lang w:val="en-US" w:eastAsia="zh-CN" w:bidi="ar"/>
        </w:rPr>
        <w:t>202</w:t>
      </w:r>
      <w:r>
        <w:rPr>
          <w:rFonts w:hint="eastAsia" w:ascii="Times New Roman" w:hAnsi="Times New Roman" w:eastAsia="仿宋" w:cs="Times New Roman"/>
          <w:kern w:val="0"/>
          <w:sz w:val="30"/>
          <w:szCs w:val="30"/>
          <w:lang w:val="en-US" w:eastAsia="zh-CN" w:bidi="ar"/>
        </w:rPr>
        <w:t>3</w:t>
      </w:r>
      <w:r>
        <w:rPr>
          <w:rFonts w:hint="eastAsia" w:ascii="Times New Roman" w:hAnsi="Times New Roman"/>
          <w:bCs/>
          <w:szCs w:val="30"/>
          <w:highlight w:val="none"/>
          <w:lang w:eastAsia="zh-CN"/>
        </w:rPr>
        <w:t>年，玉溪市红塔区人力资源和社会保障局将根据中央、省市上级赋予的工作职责，继续加强国家人力资源和社会保障法律、法规和方针政策的宣传和执行力度；大力做好本级事业单位人员的招聘、年终考核、学习培训、人员任免等工作；统筹红塔区城乡的就业发展规划并组织实施，进一步完善红塔区公共就业服务体系，落实就业援助制度，统筹建立城乡劳动者职业培训制度；统筹建立覆盖城乡的社会保险体系，落实好红塔区城乡养老、失业、医疗、工伤、生育等社会保险及其补充保险的实施办法并组织实施；组织实施全区企业退休人员社会化管理服务办法，继续完善社会保险基金收缴、支付、管理办法，对社会保险基金进行监督和管理；继续会同有关部门拟定农民工工作管理规划，协调、推动农民工相关政策的落实，协调解决重点难点问题，维护农民工合法权益；贯彻落实国家、省、市劳动、人事争议调解仲裁制度和劳动关系政策，完善劳动关系协调机制，组织实施劳动监察、协调劳动者维权工作，依法查处劳动违法案件。</w:t>
      </w:r>
    </w:p>
    <w:p w14:paraId="42E21483">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二、</w:t>
      </w:r>
      <w:r>
        <w:rPr>
          <w:rFonts w:hint="eastAsia" w:ascii="Times New Roman" w:hAnsi="Times New Roman" w:eastAsia="黑体"/>
          <w:sz w:val="30"/>
          <w:szCs w:val="30"/>
          <w:highlight w:val="none"/>
          <w:lang w:eastAsia="zh-CN"/>
        </w:rPr>
        <w:t>单位</w:t>
      </w:r>
      <w:r>
        <w:rPr>
          <w:rFonts w:hint="eastAsia" w:ascii="Times New Roman" w:hAnsi="Times New Roman" w:eastAsia="黑体"/>
          <w:sz w:val="30"/>
          <w:szCs w:val="30"/>
          <w:highlight w:val="none"/>
        </w:rPr>
        <w:t>基本情况</w:t>
      </w:r>
    </w:p>
    <w:p w14:paraId="0BC7AC2B">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（一）机构设置情况</w:t>
      </w:r>
    </w:p>
    <w:p w14:paraId="7CA0C610">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我部门共设置</w:t>
      </w:r>
      <w:r>
        <w:rPr>
          <w:rFonts w:hint="eastAsia" w:ascii="Times New Roman" w:hAnsi="Times New Roman" w:eastAsia="仿宋" w:cs="Times New Roman"/>
          <w:kern w:val="0"/>
          <w:sz w:val="30"/>
          <w:szCs w:val="30"/>
          <w:lang w:val="en-US" w:eastAsia="zh-CN" w:bidi="ar"/>
        </w:rPr>
        <w:t>7</w:t>
      </w:r>
      <w:r>
        <w:rPr>
          <w:rFonts w:hint="eastAsia" w:ascii="Times New Roman" w:hAnsi="Times New Roman" w:eastAsia="仿宋_GB2312"/>
          <w:sz w:val="30"/>
          <w:szCs w:val="30"/>
          <w:highlight w:val="none"/>
          <w:lang w:val="en-US" w:eastAsia="zh-CN"/>
        </w:rPr>
        <w:t>个内设机构，包括：办公室、工资福利股、人力资源开发建设股、事业单位与专业技术人员管理股、法规监察与行政审批股、劳动人事争议仲裁与信访股、社会保险股。</w:t>
      </w:r>
    </w:p>
    <w:p w14:paraId="5AE570D3">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所属单位</w:t>
      </w:r>
      <w:r>
        <w:rPr>
          <w:rFonts w:hint="eastAsia" w:ascii="Times New Roman" w:hAnsi="Times New Roman" w:eastAsia="仿宋" w:cs="Times New Roman"/>
          <w:kern w:val="0"/>
          <w:sz w:val="30"/>
          <w:szCs w:val="30"/>
          <w:lang w:val="en-US" w:eastAsia="zh-CN" w:bidi="ar"/>
        </w:rPr>
        <w:t>3</w:t>
      </w:r>
      <w:r>
        <w:rPr>
          <w:rFonts w:hint="eastAsia" w:ascii="Times New Roman" w:hAnsi="Times New Roman" w:eastAsia="仿宋_GB2312"/>
          <w:sz w:val="30"/>
          <w:szCs w:val="30"/>
          <w:highlight w:val="none"/>
          <w:lang w:val="en-US" w:eastAsia="zh-CN"/>
        </w:rPr>
        <w:t>个，分别是：</w:t>
      </w:r>
    </w:p>
    <w:p w14:paraId="26C4D7B8">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1.玉溪市红塔区企业退休人员管理服务中心；</w:t>
      </w:r>
    </w:p>
    <w:p w14:paraId="39822A22">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2.玉溪市红塔区人力资源和社会保障局信息中心；</w:t>
      </w:r>
    </w:p>
    <w:p w14:paraId="2CAEA669">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3.玉溪市红塔区劳动人事争议和调解中心。</w:t>
      </w:r>
    </w:p>
    <w:p w14:paraId="415BF83E">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lang w:eastAsia="zh-CN"/>
        </w:rPr>
      </w:pPr>
      <w:r>
        <w:rPr>
          <w:rFonts w:hint="eastAsia" w:ascii="Times New Roman" w:hAnsi="Times New Roman" w:eastAsia="楷体"/>
          <w:sz w:val="30"/>
          <w:szCs w:val="30"/>
          <w:highlight w:val="none"/>
          <w:lang w:eastAsia="zh-CN"/>
        </w:rPr>
        <w:t>（二）</w:t>
      </w:r>
      <w:r>
        <w:rPr>
          <w:rFonts w:hint="eastAsia" w:ascii="Times New Roman" w:hAnsi="Times New Roman" w:eastAsia="楷体"/>
          <w:sz w:val="30"/>
          <w:szCs w:val="30"/>
          <w:highlight w:val="none"/>
        </w:rPr>
        <w:t>决算单位构成</w:t>
      </w:r>
    </w:p>
    <w:p w14:paraId="409BEC3D">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玉溪市红塔区人力资源和社会保障局（本级）作为二级预算单位</w:t>
      </w:r>
      <w:r>
        <w:rPr>
          <w:rFonts w:hint="eastAsia" w:ascii="Times New Roman" w:hAnsi="Times New Roman" w:eastAsia="仿宋_GB2312"/>
          <w:sz w:val="30"/>
          <w:szCs w:val="30"/>
          <w:highlight w:val="none"/>
        </w:rPr>
        <w:t>纳入</w:t>
      </w:r>
      <w:r>
        <w:rPr>
          <w:rFonts w:hint="eastAsia" w:ascii="Times New Roman" w:hAnsi="Times New Roman" w:eastAsia="仿宋_GB2312"/>
          <w:sz w:val="30"/>
          <w:szCs w:val="30"/>
          <w:highlight w:val="none"/>
          <w:lang w:eastAsia="zh-CN"/>
        </w:rPr>
        <w:t>玉溪市红塔区人力资源和社会保障局（汇总）</w:t>
      </w:r>
      <w:r>
        <w:rPr>
          <w:rFonts w:hint="eastAsia" w:ascii="Times New Roman" w:hAnsi="Times New Roman" w:eastAsia="仿宋_GB2312"/>
          <w:sz w:val="30"/>
          <w:szCs w:val="30"/>
          <w:highlight w:val="none"/>
          <w:lang w:val="en-US" w:eastAsia="zh-CN"/>
        </w:rPr>
        <w:t>部门2023</w:t>
      </w:r>
      <w:r>
        <w:rPr>
          <w:rFonts w:hint="eastAsia" w:ascii="Times New Roman" w:hAnsi="Times New Roman" w:eastAsia="仿宋_GB2312"/>
          <w:sz w:val="30"/>
          <w:szCs w:val="30"/>
          <w:highlight w:val="none"/>
        </w:rPr>
        <w:t>年度部门决算编报</w:t>
      </w:r>
      <w:r>
        <w:rPr>
          <w:rFonts w:hint="eastAsia" w:ascii="Times New Roman" w:hAnsi="Times New Roman" w:eastAsia="仿宋_GB2312"/>
          <w:sz w:val="30"/>
          <w:szCs w:val="30"/>
          <w:highlight w:val="none"/>
          <w:lang w:eastAsia="zh-CN"/>
        </w:rPr>
        <w:t>范围</w:t>
      </w:r>
      <w:r>
        <w:rPr>
          <w:rFonts w:hint="eastAsia" w:ascii="Times New Roman" w:hAnsi="Times New Roman" w:eastAsia="仿宋_GB2312"/>
          <w:sz w:val="30"/>
          <w:szCs w:val="30"/>
          <w:highlight w:val="none"/>
        </w:rPr>
        <w:t>。</w:t>
      </w:r>
    </w:p>
    <w:p w14:paraId="288E152B">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w:t>
      </w:r>
      <w:r>
        <w:rPr>
          <w:rFonts w:hint="eastAsia" w:ascii="Times New Roman" w:hAnsi="Times New Roman" w:eastAsia="楷体"/>
          <w:sz w:val="30"/>
          <w:szCs w:val="30"/>
          <w:highlight w:val="none"/>
          <w:lang w:eastAsia="zh-CN"/>
        </w:rPr>
        <w:t>三</w:t>
      </w:r>
      <w:r>
        <w:rPr>
          <w:rFonts w:hint="eastAsia" w:ascii="Times New Roman" w:hAnsi="Times New Roman" w:eastAsia="楷体"/>
          <w:sz w:val="30"/>
          <w:szCs w:val="30"/>
          <w:highlight w:val="none"/>
        </w:rPr>
        <w:t>）</w:t>
      </w:r>
      <w:r>
        <w:rPr>
          <w:rFonts w:hint="eastAsia" w:ascii="Times New Roman" w:hAnsi="Times New Roman" w:eastAsia="楷体"/>
          <w:sz w:val="30"/>
          <w:szCs w:val="30"/>
          <w:highlight w:val="none"/>
          <w:lang w:eastAsia="zh-CN"/>
        </w:rPr>
        <w:t>单位</w:t>
      </w:r>
      <w:r>
        <w:rPr>
          <w:rFonts w:hint="eastAsia" w:ascii="Times New Roman" w:hAnsi="Times New Roman" w:eastAsia="楷体"/>
          <w:sz w:val="30"/>
          <w:szCs w:val="30"/>
          <w:highlight w:val="none"/>
        </w:rPr>
        <w:t xml:space="preserve">人员和车辆的编制及实有情况 </w:t>
      </w:r>
    </w:p>
    <w:p w14:paraId="75751905">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玉溪市红塔区人力资源和社会保障局（本级）</w:t>
      </w:r>
      <w:r>
        <w:rPr>
          <w:rFonts w:hint="eastAsia" w:ascii="Times New Roman" w:hAnsi="Times New Roman" w:eastAsia="仿宋" w:cs="Times New Roman"/>
          <w:kern w:val="0"/>
          <w:sz w:val="30"/>
          <w:szCs w:val="30"/>
          <w:lang w:val="en-US" w:eastAsia="zh-CN" w:bidi="ar"/>
        </w:rPr>
        <w:t>2023</w:t>
      </w:r>
      <w:r>
        <w:rPr>
          <w:rFonts w:hint="eastAsia" w:ascii="Times New Roman" w:hAnsi="Times New Roman" w:eastAsia="仿宋_GB2312"/>
          <w:sz w:val="30"/>
          <w:szCs w:val="30"/>
          <w:highlight w:val="none"/>
          <w:lang w:eastAsia="zh-CN"/>
        </w:rPr>
        <w:t>年末实有人员编制</w:t>
      </w:r>
      <w:r>
        <w:rPr>
          <w:rFonts w:hint="eastAsia" w:ascii="Times New Roman" w:hAnsi="Times New Roman" w:eastAsia="仿宋" w:cs="Times New Roman"/>
          <w:kern w:val="0"/>
          <w:sz w:val="30"/>
          <w:szCs w:val="30"/>
          <w:lang w:val="en-US" w:eastAsia="zh-CN" w:bidi="ar"/>
        </w:rPr>
        <w:t>34</w:t>
      </w:r>
      <w:r>
        <w:rPr>
          <w:rFonts w:hint="eastAsia" w:ascii="Times New Roman" w:hAnsi="Times New Roman" w:eastAsia="仿宋_GB2312"/>
          <w:sz w:val="30"/>
          <w:szCs w:val="30"/>
          <w:highlight w:val="none"/>
          <w:lang w:eastAsia="zh-CN"/>
        </w:rPr>
        <w:t>人。其中：行政编制</w:t>
      </w:r>
      <w:r>
        <w:rPr>
          <w:rFonts w:hint="eastAsia" w:ascii="Times New Roman" w:hAnsi="Times New Roman" w:eastAsia="仿宋" w:cs="Times New Roman"/>
          <w:kern w:val="0"/>
          <w:sz w:val="30"/>
          <w:szCs w:val="30"/>
          <w:lang w:val="en-US" w:eastAsia="zh-CN" w:bidi="ar"/>
        </w:rPr>
        <w:t>19</w:t>
      </w:r>
      <w:r>
        <w:rPr>
          <w:rFonts w:hint="eastAsia" w:ascii="Times New Roman" w:hAnsi="Times New Roman" w:eastAsia="仿宋_GB2312"/>
          <w:sz w:val="30"/>
          <w:szCs w:val="30"/>
          <w:highlight w:val="none"/>
          <w:lang w:eastAsia="zh-CN"/>
        </w:rPr>
        <w:t>人（含行政工勤编制</w:t>
      </w:r>
      <w:r>
        <w:rPr>
          <w:rFonts w:hint="eastAsia" w:ascii="Times New Roman" w:hAnsi="Times New Roman" w:eastAsia="仿宋" w:cs="Times New Roman"/>
          <w:kern w:val="0"/>
          <w:sz w:val="30"/>
          <w:szCs w:val="30"/>
          <w:lang w:val="en-US" w:eastAsia="zh-CN" w:bidi="ar"/>
        </w:rPr>
        <w:t>1</w:t>
      </w:r>
      <w:r>
        <w:rPr>
          <w:rFonts w:hint="eastAsia" w:ascii="Times New Roman" w:hAnsi="Times New Roman" w:eastAsia="仿宋_GB2312"/>
          <w:sz w:val="30"/>
          <w:szCs w:val="30"/>
          <w:highlight w:val="none"/>
          <w:lang w:eastAsia="zh-CN"/>
        </w:rPr>
        <w:t>人），事业编制</w:t>
      </w:r>
      <w:r>
        <w:rPr>
          <w:rFonts w:hint="eastAsia" w:ascii="Times New Roman" w:hAnsi="Times New Roman" w:eastAsia="仿宋" w:cs="Times New Roman"/>
          <w:kern w:val="0"/>
          <w:sz w:val="30"/>
          <w:szCs w:val="30"/>
          <w:lang w:val="en-US" w:eastAsia="zh-CN" w:bidi="ar"/>
        </w:rPr>
        <w:t>15</w:t>
      </w:r>
      <w:r>
        <w:rPr>
          <w:rFonts w:hint="eastAsia" w:ascii="Times New Roman" w:hAnsi="Times New Roman" w:eastAsia="仿宋_GB2312"/>
          <w:sz w:val="30"/>
          <w:szCs w:val="30"/>
          <w:highlight w:val="none"/>
          <w:lang w:eastAsia="zh-CN"/>
        </w:rPr>
        <w:t>人（含参公管理事业编制</w:t>
      </w:r>
      <w:r>
        <w:rPr>
          <w:rFonts w:hint="eastAsia" w:ascii="Times New Roman" w:hAnsi="Times New Roman" w:eastAsia="仿宋" w:cs="Times New Roman"/>
          <w:kern w:val="0"/>
          <w:sz w:val="30"/>
          <w:szCs w:val="30"/>
          <w:lang w:val="en-US" w:eastAsia="zh-CN" w:bidi="ar"/>
        </w:rPr>
        <w:t>0</w:t>
      </w:r>
      <w:r>
        <w:rPr>
          <w:rFonts w:hint="eastAsia" w:ascii="Times New Roman" w:hAnsi="Times New Roman" w:eastAsia="仿宋_GB2312"/>
          <w:sz w:val="30"/>
          <w:szCs w:val="30"/>
          <w:highlight w:val="none"/>
          <w:lang w:eastAsia="zh-CN"/>
        </w:rPr>
        <w:t>人）；在职在编实有行政人员</w:t>
      </w:r>
      <w:r>
        <w:rPr>
          <w:rFonts w:hint="eastAsia" w:ascii="Times New Roman" w:hAnsi="Times New Roman" w:eastAsia="仿宋" w:cs="Times New Roman"/>
          <w:kern w:val="0"/>
          <w:sz w:val="30"/>
          <w:szCs w:val="30"/>
          <w:lang w:val="en-US" w:eastAsia="zh-CN" w:bidi="ar"/>
        </w:rPr>
        <w:t>19</w:t>
      </w:r>
      <w:r>
        <w:rPr>
          <w:rFonts w:hint="eastAsia" w:ascii="Times New Roman" w:hAnsi="Times New Roman" w:eastAsia="仿宋_GB2312"/>
          <w:sz w:val="30"/>
          <w:szCs w:val="30"/>
          <w:highlight w:val="none"/>
          <w:lang w:eastAsia="zh-CN"/>
        </w:rPr>
        <w:t>人（含行政工勤人员</w:t>
      </w:r>
      <w:r>
        <w:rPr>
          <w:rFonts w:hint="eastAsia" w:ascii="Times New Roman" w:hAnsi="Times New Roman" w:eastAsia="仿宋" w:cs="Times New Roman"/>
          <w:kern w:val="0"/>
          <w:sz w:val="30"/>
          <w:szCs w:val="30"/>
          <w:lang w:val="en-US" w:eastAsia="zh-CN" w:bidi="ar"/>
        </w:rPr>
        <w:t>1</w:t>
      </w:r>
      <w:r>
        <w:rPr>
          <w:rFonts w:hint="eastAsia" w:ascii="Times New Roman" w:hAnsi="Times New Roman" w:eastAsia="仿宋_GB2312"/>
          <w:sz w:val="30"/>
          <w:szCs w:val="30"/>
          <w:highlight w:val="none"/>
          <w:lang w:eastAsia="zh-CN"/>
        </w:rPr>
        <w:t>人），参照公务员法管理事业人员</w:t>
      </w:r>
      <w:r>
        <w:rPr>
          <w:rFonts w:hint="eastAsia" w:ascii="Times New Roman" w:hAnsi="Times New Roman" w:eastAsia="仿宋" w:cs="Times New Roman"/>
          <w:kern w:val="0"/>
          <w:sz w:val="30"/>
          <w:szCs w:val="30"/>
          <w:lang w:val="en-US" w:eastAsia="zh-CN" w:bidi="ar"/>
        </w:rPr>
        <w:t>0</w:t>
      </w:r>
      <w:r>
        <w:rPr>
          <w:rFonts w:hint="eastAsia" w:ascii="Times New Roman" w:hAnsi="Times New Roman" w:eastAsia="仿宋_GB2312"/>
          <w:sz w:val="30"/>
          <w:szCs w:val="30"/>
          <w:highlight w:val="none"/>
          <w:lang w:eastAsia="zh-CN"/>
        </w:rPr>
        <w:t>人，非参公管理事业人员</w:t>
      </w:r>
      <w:r>
        <w:rPr>
          <w:rFonts w:hint="eastAsia" w:ascii="Times New Roman" w:hAnsi="Times New Roman" w:eastAsia="仿宋" w:cs="Times New Roman"/>
          <w:kern w:val="0"/>
          <w:sz w:val="30"/>
          <w:szCs w:val="30"/>
          <w:lang w:val="en-US" w:eastAsia="zh-CN" w:bidi="ar"/>
        </w:rPr>
        <w:t>15</w:t>
      </w:r>
      <w:r>
        <w:rPr>
          <w:rFonts w:hint="eastAsia" w:ascii="Times New Roman" w:hAnsi="Times New Roman" w:eastAsia="仿宋_GB2312"/>
          <w:sz w:val="30"/>
          <w:szCs w:val="30"/>
          <w:highlight w:val="none"/>
          <w:lang w:val="en-US" w:eastAsia="zh-CN"/>
        </w:rPr>
        <w:t>人</w:t>
      </w:r>
      <w:r>
        <w:rPr>
          <w:rFonts w:hint="eastAsia" w:ascii="Times New Roman" w:hAnsi="Times New Roman" w:eastAsia="仿宋_GB2312"/>
          <w:sz w:val="30"/>
          <w:szCs w:val="30"/>
          <w:highlight w:val="none"/>
          <w:lang w:eastAsia="zh-CN"/>
        </w:rPr>
        <w:t>。</w:t>
      </w:r>
    </w:p>
    <w:p w14:paraId="20F19475">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年末尚未移交养老保险基金发放养老金的离退休人员共计</w:t>
      </w:r>
      <w:r>
        <w:rPr>
          <w:rFonts w:hint="eastAsia" w:ascii="Times New Roman" w:hAnsi="Times New Roman" w:eastAsia="仿宋" w:cs="Times New Roman"/>
          <w:kern w:val="0"/>
          <w:sz w:val="30"/>
          <w:szCs w:val="30"/>
          <w:lang w:val="en-US" w:eastAsia="zh-CN" w:bidi="ar"/>
        </w:rPr>
        <w:t>0</w:t>
      </w:r>
      <w:r>
        <w:rPr>
          <w:rFonts w:hint="eastAsia" w:ascii="Times New Roman" w:hAnsi="Times New Roman" w:eastAsia="仿宋_GB2312"/>
          <w:sz w:val="30"/>
          <w:szCs w:val="30"/>
          <w:highlight w:val="none"/>
          <w:lang w:eastAsia="zh-CN"/>
        </w:rPr>
        <w:t>人（离休</w:t>
      </w:r>
      <w:r>
        <w:rPr>
          <w:rFonts w:hint="eastAsia" w:ascii="Times New Roman" w:hAnsi="Times New Roman" w:eastAsia="仿宋" w:cs="Times New Roman"/>
          <w:kern w:val="0"/>
          <w:sz w:val="30"/>
          <w:szCs w:val="30"/>
          <w:lang w:val="en-US" w:eastAsia="zh-CN" w:bidi="ar"/>
        </w:rPr>
        <w:t>0</w:t>
      </w:r>
      <w:r>
        <w:rPr>
          <w:rFonts w:hint="eastAsia" w:ascii="Times New Roman" w:hAnsi="Times New Roman" w:eastAsia="仿宋_GB2312"/>
          <w:sz w:val="30"/>
          <w:szCs w:val="30"/>
          <w:highlight w:val="none"/>
          <w:lang w:eastAsia="zh-CN"/>
        </w:rPr>
        <w:t>人，退休</w:t>
      </w:r>
      <w:r>
        <w:rPr>
          <w:rFonts w:hint="eastAsia" w:ascii="Times New Roman" w:hAnsi="Times New Roman" w:eastAsia="仿宋" w:cs="Times New Roman"/>
          <w:kern w:val="0"/>
          <w:sz w:val="30"/>
          <w:szCs w:val="30"/>
          <w:lang w:val="en-US" w:eastAsia="zh-CN" w:bidi="ar"/>
        </w:rPr>
        <w:t>0</w:t>
      </w:r>
      <w:r>
        <w:rPr>
          <w:rFonts w:hint="eastAsia" w:ascii="Times New Roman" w:hAnsi="Times New Roman" w:eastAsia="仿宋_GB2312"/>
          <w:sz w:val="30"/>
          <w:szCs w:val="30"/>
          <w:highlight w:val="none"/>
          <w:lang w:eastAsia="zh-CN"/>
        </w:rPr>
        <w:t>人）。年末由养老保险基金发放养老金的离退休人员</w:t>
      </w:r>
      <w:r>
        <w:rPr>
          <w:rFonts w:hint="eastAsia" w:ascii="Times New Roman" w:hAnsi="Times New Roman" w:eastAsia="仿宋" w:cs="Times New Roman"/>
          <w:kern w:val="0"/>
          <w:sz w:val="30"/>
          <w:szCs w:val="30"/>
          <w:lang w:val="en-US" w:eastAsia="zh-CN" w:bidi="ar"/>
        </w:rPr>
        <w:t>18</w:t>
      </w:r>
      <w:r>
        <w:rPr>
          <w:rFonts w:hint="eastAsia" w:ascii="Times New Roman" w:hAnsi="Times New Roman" w:eastAsia="仿宋_GB2312"/>
          <w:sz w:val="30"/>
          <w:szCs w:val="30"/>
          <w:highlight w:val="none"/>
          <w:lang w:val="en-US" w:eastAsia="zh-CN"/>
        </w:rPr>
        <w:t>人</w:t>
      </w:r>
      <w:r>
        <w:rPr>
          <w:rFonts w:hint="eastAsia" w:ascii="Times New Roman" w:hAnsi="Times New Roman" w:eastAsia="仿宋_GB2312"/>
          <w:sz w:val="30"/>
          <w:szCs w:val="30"/>
          <w:highlight w:val="none"/>
          <w:lang w:eastAsia="zh-CN"/>
        </w:rPr>
        <w:t>（离休</w:t>
      </w:r>
      <w:r>
        <w:rPr>
          <w:rFonts w:hint="eastAsia" w:ascii="Times New Roman" w:hAnsi="Times New Roman" w:eastAsia="仿宋" w:cs="Times New Roman"/>
          <w:kern w:val="0"/>
          <w:sz w:val="30"/>
          <w:szCs w:val="30"/>
          <w:lang w:val="en-US" w:eastAsia="zh-CN" w:bidi="ar"/>
        </w:rPr>
        <w:t>0</w:t>
      </w:r>
      <w:r>
        <w:rPr>
          <w:rFonts w:hint="eastAsia" w:ascii="Times New Roman" w:hAnsi="Times New Roman" w:eastAsia="仿宋_GB2312"/>
          <w:sz w:val="30"/>
          <w:szCs w:val="30"/>
          <w:highlight w:val="none"/>
          <w:lang w:eastAsia="zh-CN"/>
        </w:rPr>
        <w:t>人，退休</w:t>
      </w:r>
      <w:r>
        <w:rPr>
          <w:rFonts w:hint="eastAsia" w:ascii="Times New Roman" w:hAnsi="Times New Roman" w:eastAsia="仿宋" w:cs="Times New Roman"/>
          <w:kern w:val="0"/>
          <w:sz w:val="30"/>
          <w:szCs w:val="30"/>
          <w:lang w:val="en-US" w:eastAsia="zh-CN" w:bidi="ar"/>
        </w:rPr>
        <w:t>18</w:t>
      </w:r>
      <w:r>
        <w:rPr>
          <w:rFonts w:hint="eastAsia" w:ascii="Times New Roman" w:hAnsi="Times New Roman" w:eastAsia="仿宋_GB2312"/>
          <w:sz w:val="30"/>
          <w:szCs w:val="30"/>
          <w:highlight w:val="none"/>
          <w:lang w:eastAsia="zh-CN"/>
        </w:rPr>
        <w:t>人）。</w:t>
      </w:r>
    </w:p>
    <w:p w14:paraId="5E7B07BB">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default"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年末其他人员</w:t>
      </w:r>
      <w:r>
        <w:rPr>
          <w:rFonts w:hint="eastAsia" w:ascii="Times New Roman" w:hAnsi="Times New Roman" w:eastAsia="仿宋" w:cs="Times New Roman"/>
          <w:kern w:val="0"/>
          <w:sz w:val="30"/>
          <w:szCs w:val="30"/>
          <w:lang w:val="en-US" w:eastAsia="zh-CN" w:bidi="ar"/>
        </w:rPr>
        <w:t>0</w:t>
      </w:r>
      <w:r>
        <w:rPr>
          <w:rFonts w:hint="eastAsia" w:ascii="Times New Roman" w:hAnsi="Times New Roman" w:eastAsia="仿宋_GB2312"/>
          <w:sz w:val="30"/>
          <w:szCs w:val="30"/>
          <w:highlight w:val="none"/>
          <w:lang w:val="en-US" w:eastAsia="zh-CN"/>
        </w:rPr>
        <w:t>人。其中：一般公共预算财政拨款开支人员</w:t>
      </w:r>
      <w:r>
        <w:rPr>
          <w:rFonts w:hint="eastAsia" w:ascii="Times New Roman" w:hAnsi="Times New Roman" w:eastAsia="仿宋" w:cs="Times New Roman"/>
          <w:kern w:val="0"/>
          <w:sz w:val="30"/>
          <w:szCs w:val="30"/>
          <w:lang w:val="en-US" w:eastAsia="zh-CN" w:bidi="ar"/>
        </w:rPr>
        <w:t>0</w:t>
      </w:r>
      <w:r>
        <w:rPr>
          <w:rFonts w:hint="eastAsia" w:ascii="Times New Roman" w:hAnsi="Times New Roman" w:eastAsia="仿宋_GB2312"/>
          <w:sz w:val="30"/>
          <w:szCs w:val="30"/>
          <w:highlight w:val="none"/>
          <w:lang w:val="en-US" w:eastAsia="zh-CN"/>
        </w:rPr>
        <w:t>人，政府性基金预算财政拨款开支人员</w:t>
      </w:r>
      <w:r>
        <w:rPr>
          <w:rFonts w:hint="eastAsia" w:ascii="Times New Roman" w:hAnsi="Times New Roman" w:eastAsia="仿宋" w:cs="Times New Roman"/>
          <w:kern w:val="0"/>
          <w:sz w:val="30"/>
          <w:szCs w:val="30"/>
          <w:lang w:val="en-US" w:eastAsia="zh-CN" w:bidi="ar"/>
        </w:rPr>
        <w:t>0</w:t>
      </w:r>
      <w:r>
        <w:rPr>
          <w:rFonts w:hint="eastAsia" w:ascii="Times New Roman" w:hAnsi="Times New Roman" w:eastAsia="仿宋_GB2312"/>
          <w:sz w:val="30"/>
          <w:szCs w:val="30"/>
          <w:highlight w:val="none"/>
          <w:lang w:val="en-US" w:eastAsia="zh-CN"/>
        </w:rPr>
        <w:t>人。年末学生0人。年末遗属</w:t>
      </w:r>
      <w:r>
        <w:rPr>
          <w:rFonts w:hint="eastAsia" w:ascii="Times New Roman" w:hAnsi="Times New Roman" w:eastAsia="仿宋" w:cs="Times New Roman"/>
          <w:kern w:val="0"/>
          <w:sz w:val="30"/>
          <w:szCs w:val="30"/>
          <w:lang w:val="en-US" w:eastAsia="zh-CN" w:bidi="ar"/>
        </w:rPr>
        <w:t>1</w:t>
      </w:r>
      <w:r>
        <w:rPr>
          <w:rFonts w:hint="eastAsia" w:ascii="Times New Roman" w:hAnsi="Times New Roman" w:eastAsia="仿宋_GB2312"/>
          <w:sz w:val="30"/>
          <w:szCs w:val="30"/>
          <w:highlight w:val="none"/>
          <w:lang w:val="en-US" w:eastAsia="zh-CN"/>
        </w:rPr>
        <w:t>人。</w:t>
      </w:r>
    </w:p>
    <w:p w14:paraId="163FBB8F">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车辆编制</w:t>
      </w:r>
      <w:r>
        <w:rPr>
          <w:rFonts w:hint="eastAsia" w:ascii="Times New Roman" w:hAnsi="Times New Roman" w:eastAsia="仿宋" w:cs="Times New Roman"/>
          <w:kern w:val="0"/>
          <w:sz w:val="30"/>
          <w:szCs w:val="30"/>
          <w:lang w:val="en-US" w:eastAsia="zh-CN" w:bidi="ar"/>
        </w:rPr>
        <w:t>1</w:t>
      </w:r>
      <w:r>
        <w:rPr>
          <w:rFonts w:hint="eastAsia" w:ascii="Times New Roman" w:hAnsi="Times New Roman" w:eastAsia="仿宋_GB2312"/>
          <w:sz w:val="30"/>
          <w:szCs w:val="30"/>
          <w:highlight w:val="none"/>
          <w:lang w:eastAsia="zh-CN"/>
        </w:rPr>
        <w:t>辆，在编实有车辆</w:t>
      </w:r>
      <w:r>
        <w:rPr>
          <w:rFonts w:hint="eastAsia" w:ascii="Times New Roman" w:hAnsi="Times New Roman" w:eastAsia="仿宋" w:cs="Times New Roman"/>
          <w:kern w:val="0"/>
          <w:sz w:val="30"/>
          <w:szCs w:val="30"/>
          <w:lang w:val="en-US" w:eastAsia="zh-CN" w:bidi="ar"/>
        </w:rPr>
        <w:t>1</w:t>
      </w:r>
      <w:r>
        <w:rPr>
          <w:rFonts w:hint="eastAsia" w:ascii="Times New Roman" w:hAnsi="Times New Roman" w:eastAsia="仿宋_GB2312"/>
          <w:sz w:val="30"/>
          <w:szCs w:val="30"/>
          <w:highlight w:val="none"/>
          <w:lang w:eastAsia="zh-CN"/>
        </w:rPr>
        <w:t>辆。</w:t>
      </w:r>
    </w:p>
    <w:p w14:paraId="07FEDFA5">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cs="Arial"/>
          <w:kern w:val="0"/>
          <w:sz w:val="30"/>
          <w:szCs w:val="30"/>
          <w:highlight w:val="none"/>
        </w:rPr>
      </w:pPr>
    </w:p>
    <w:p w14:paraId="26737CCB">
      <w:pPr>
        <w:keepNext w:val="0"/>
        <w:keepLines w:val="0"/>
        <w:pageBreakBefore w:val="0"/>
        <w:widowControl w:val="0"/>
        <w:kinsoku/>
        <w:overflowPunct/>
        <w:topLinePunct w:val="0"/>
        <w:autoSpaceDE/>
        <w:autoSpaceDN/>
        <w:bidi w:val="0"/>
        <w:spacing w:beforeAutospacing="0" w:afterAutospacing="0" w:line="580" w:lineRule="exact"/>
        <w:jc w:val="center"/>
        <w:textAlignment w:val="auto"/>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 xml:space="preserve">第二部分  </w:t>
      </w:r>
      <w:r>
        <w:rPr>
          <w:rFonts w:hint="eastAsia" w:ascii="Times New Roman" w:hAnsi="Times New Roman" w:eastAsia="黑体"/>
          <w:sz w:val="32"/>
          <w:szCs w:val="32"/>
          <w:highlight w:val="none"/>
          <w:lang w:val="en-US" w:eastAsia="zh-CN"/>
        </w:rPr>
        <w:t>2023</w:t>
      </w:r>
      <w:r>
        <w:rPr>
          <w:rFonts w:hint="eastAsia" w:ascii="Times New Roman" w:hAnsi="Times New Roman" w:eastAsia="黑体"/>
          <w:sz w:val="32"/>
          <w:szCs w:val="32"/>
          <w:highlight w:val="none"/>
        </w:rPr>
        <w:t>年度部门决算表</w:t>
      </w:r>
    </w:p>
    <w:p w14:paraId="442F074C">
      <w:pPr>
        <w:keepNext w:val="0"/>
        <w:keepLines w:val="0"/>
        <w:pageBreakBefore w:val="0"/>
        <w:widowControl w:val="0"/>
        <w:kinsoku/>
        <w:overflowPunct/>
        <w:topLinePunct w:val="0"/>
        <w:autoSpaceDE/>
        <w:autoSpaceDN/>
        <w:bidi w:val="0"/>
        <w:spacing w:beforeAutospacing="0" w:afterAutospacing="0" w:line="580" w:lineRule="exact"/>
        <w:jc w:val="center"/>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（详见附件）</w:t>
      </w:r>
    </w:p>
    <w:p w14:paraId="0E6033D6">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color w:val="auto"/>
          <w:sz w:val="30"/>
          <w:szCs w:val="30"/>
          <w:highlight w:val="none"/>
          <w:lang w:eastAsia="zh-CN"/>
        </w:rPr>
      </w:pPr>
      <w:r>
        <w:rPr>
          <w:rFonts w:hint="eastAsia" w:ascii="Times New Roman" w:hAnsi="Times New Roman" w:eastAsia="仿宋_GB2312"/>
          <w:color w:val="auto"/>
          <w:sz w:val="30"/>
          <w:szCs w:val="30"/>
          <w:highlight w:val="none"/>
          <w:lang w:eastAsia="zh-CN"/>
        </w:rPr>
        <w:t>玉溪市红塔区人力资源和社会保障局没有政府性基金收入，也没有使用政府性基金安排的支出，故《政府性基金预算财政拨款收入支出决算表》无数据。</w:t>
      </w:r>
    </w:p>
    <w:p w14:paraId="27748C2F">
      <w:pPr>
        <w:keepNext w:val="0"/>
        <w:keepLines w:val="0"/>
        <w:pageBreakBefore w:val="0"/>
        <w:widowControl w:val="0"/>
        <w:kinsoku/>
        <w:overflowPunct/>
        <w:topLinePunct w:val="0"/>
        <w:autoSpaceDE/>
        <w:autoSpaceDN/>
        <w:bidi w:val="0"/>
        <w:spacing w:beforeAutospacing="0" w:afterAutospacing="0" w:line="580" w:lineRule="exact"/>
        <w:ind w:firstLine="640" w:firstLineChars="200"/>
        <w:jc w:val="both"/>
        <w:textAlignment w:val="auto"/>
        <w:rPr>
          <w:rFonts w:hint="eastAsia" w:ascii="Times New Roman" w:hAnsi="Times New Roman" w:eastAsia="黑体"/>
          <w:sz w:val="32"/>
          <w:szCs w:val="32"/>
          <w:highlight w:val="none"/>
        </w:rPr>
      </w:pPr>
    </w:p>
    <w:p w14:paraId="0E17503C">
      <w:pPr>
        <w:keepNext w:val="0"/>
        <w:keepLines w:val="0"/>
        <w:pageBreakBefore w:val="0"/>
        <w:widowControl w:val="0"/>
        <w:kinsoku/>
        <w:overflowPunct/>
        <w:topLinePunct w:val="0"/>
        <w:autoSpaceDE/>
        <w:autoSpaceDN/>
        <w:bidi w:val="0"/>
        <w:spacing w:beforeAutospacing="0" w:afterAutospacing="0" w:line="580" w:lineRule="exact"/>
        <w:jc w:val="center"/>
        <w:textAlignment w:val="auto"/>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第三部</w:t>
      </w:r>
      <w:r>
        <w:rPr>
          <w:rFonts w:hint="eastAsia" w:ascii="Times New Roman" w:hAnsi="Times New Roman" w:eastAsia="黑体"/>
          <w:sz w:val="32"/>
          <w:szCs w:val="32"/>
          <w:highlight w:val="none"/>
          <w:lang w:eastAsia="zh-CN"/>
        </w:rPr>
        <w:t>分</w:t>
      </w:r>
      <w:r>
        <w:rPr>
          <w:rFonts w:hint="eastAsia" w:ascii="Times New Roman" w:hAnsi="Times New Roman" w:eastAsia="黑体"/>
          <w:sz w:val="32"/>
          <w:szCs w:val="32"/>
          <w:highlight w:val="none"/>
        </w:rPr>
        <w:t xml:space="preserve">  </w:t>
      </w:r>
      <w:r>
        <w:rPr>
          <w:rFonts w:hint="eastAsia" w:ascii="Times New Roman" w:hAnsi="Times New Roman" w:eastAsia="黑体"/>
          <w:sz w:val="32"/>
          <w:szCs w:val="32"/>
          <w:highlight w:val="none"/>
          <w:lang w:val="en-US" w:eastAsia="zh-CN"/>
        </w:rPr>
        <w:t>2023</w:t>
      </w:r>
      <w:r>
        <w:rPr>
          <w:rFonts w:hint="eastAsia" w:ascii="Times New Roman" w:hAnsi="Times New Roman" w:eastAsia="黑体"/>
          <w:sz w:val="32"/>
          <w:szCs w:val="32"/>
          <w:highlight w:val="none"/>
        </w:rPr>
        <w:t>年度部门决算情况说明</w:t>
      </w:r>
    </w:p>
    <w:p w14:paraId="40FC60B3">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一、收入决算情况说明</w:t>
      </w:r>
    </w:p>
    <w:p w14:paraId="053C9E8E">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default" w:ascii="Times New Roman" w:hAnsi="Times New Roman" w:eastAsia="仿宋" w:cs="Times New Roman"/>
          <w:kern w:val="0"/>
          <w:sz w:val="30"/>
          <w:szCs w:val="30"/>
          <w:lang w:val="en-US" w:eastAsia="zh-CN" w:bidi="ar"/>
        </w:rPr>
      </w:pPr>
      <w:r>
        <w:rPr>
          <w:rFonts w:hint="eastAsia" w:ascii="Times New Roman" w:hAnsi="Times New Roman" w:eastAsia="仿宋_GB2312"/>
          <w:sz w:val="30"/>
          <w:szCs w:val="30"/>
          <w:highlight w:val="none"/>
          <w:lang w:eastAsia="zh-CN"/>
        </w:rPr>
        <w:t>玉溪市红塔区人力资源和社会保障局（本级）</w:t>
      </w:r>
      <w:r>
        <w:rPr>
          <w:rFonts w:hint="eastAsia" w:ascii="Times New Roman" w:hAnsi="Times New Roman" w:eastAsia="仿宋" w:cs="Times New Roman"/>
          <w:kern w:val="0"/>
          <w:sz w:val="30"/>
          <w:szCs w:val="30"/>
          <w:lang w:val="en-US" w:eastAsia="zh-CN" w:bidi="ar"/>
        </w:rPr>
        <w:t>2023</w:t>
      </w:r>
      <w:r>
        <w:rPr>
          <w:rFonts w:hint="eastAsia" w:ascii="Times New Roman" w:hAnsi="Times New Roman" w:eastAsia="仿宋_GB2312"/>
          <w:sz w:val="30"/>
          <w:szCs w:val="30"/>
          <w:highlight w:val="none"/>
        </w:rPr>
        <w:t>年度收入合计</w:t>
      </w:r>
      <w:r>
        <w:rPr>
          <w:rFonts w:hint="eastAsia" w:ascii="Times New Roman" w:hAnsi="Times New Roman" w:eastAsia="仿宋" w:cs="Times New Roman"/>
          <w:kern w:val="0"/>
          <w:sz w:val="30"/>
          <w:szCs w:val="30"/>
          <w:lang w:bidi="ar"/>
        </w:rPr>
        <w:t>15</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337</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040.07</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。其中：财政拨款收入</w:t>
      </w:r>
      <w:r>
        <w:rPr>
          <w:rFonts w:hint="eastAsia" w:ascii="Times New Roman" w:hAnsi="Times New Roman" w:eastAsia="仿宋" w:cs="Times New Roman"/>
          <w:kern w:val="0"/>
          <w:sz w:val="30"/>
          <w:szCs w:val="30"/>
          <w:lang w:bidi="ar"/>
        </w:rPr>
        <w:t>15</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337</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040.07</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w:t>
      </w:r>
      <w:r>
        <w:rPr>
          <w:rFonts w:hint="eastAsia" w:ascii="Times New Roman" w:hAnsi="Times New Roman" w:eastAsia="仿宋" w:cs="Times New Roman"/>
          <w:kern w:val="0"/>
          <w:sz w:val="30"/>
          <w:szCs w:val="30"/>
          <w:lang w:val="en-US" w:eastAsia="zh-CN" w:bidi="ar"/>
        </w:rPr>
        <w:t>占总收入的100.00%；上级补助收入0.00元，占总收入的0.00%；事业收入0.00元（含教育收费0.00元），占总收入的0.00%；经营收入0.00元，占总收入的0.00%；附属单位上缴收入0.00元，占总收入的0.00%；其他收入0.00元，占总收入的0.00%。与上年相比，收入合计增加3,971,125.26元，增长34.94%。其中：财政拨款收入增加4,001,978.25元，增长35.31%；其他收入减少</w:t>
      </w:r>
      <w:r>
        <w:rPr>
          <w:rFonts w:hint="default" w:ascii="Times New Roman" w:hAnsi="Times New Roman" w:eastAsia="仿宋" w:cs="Times New Roman"/>
          <w:kern w:val="0"/>
          <w:sz w:val="30"/>
          <w:szCs w:val="30"/>
          <w:lang w:val="en-US" w:eastAsia="zh-CN" w:bidi="ar"/>
        </w:rPr>
        <w:t>30</w:t>
      </w:r>
      <w:r>
        <w:rPr>
          <w:rFonts w:hint="eastAsia" w:ascii="Times New Roman" w:hAnsi="Times New Roman" w:eastAsia="仿宋" w:cs="Times New Roman"/>
          <w:kern w:val="0"/>
          <w:sz w:val="30"/>
          <w:szCs w:val="30"/>
          <w:lang w:val="en-US" w:eastAsia="zh-CN" w:bidi="ar"/>
        </w:rPr>
        <w:t>,</w:t>
      </w:r>
      <w:r>
        <w:rPr>
          <w:rFonts w:hint="default" w:ascii="Times New Roman" w:hAnsi="Times New Roman" w:eastAsia="仿宋" w:cs="Times New Roman"/>
          <w:kern w:val="0"/>
          <w:sz w:val="30"/>
          <w:szCs w:val="30"/>
          <w:lang w:val="en-US" w:eastAsia="zh-CN" w:bidi="ar"/>
        </w:rPr>
        <w:t>852</w:t>
      </w:r>
      <w:r>
        <w:rPr>
          <w:rFonts w:hint="eastAsia" w:ascii="Times New Roman" w:hAnsi="Times New Roman" w:eastAsia="仿宋" w:cs="Times New Roman"/>
          <w:kern w:val="0"/>
          <w:sz w:val="30"/>
          <w:szCs w:val="30"/>
          <w:lang w:val="en-US" w:eastAsia="zh-CN" w:bidi="ar"/>
        </w:rPr>
        <w:t>.</w:t>
      </w:r>
      <w:r>
        <w:rPr>
          <w:rFonts w:hint="default" w:ascii="Times New Roman" w:hAnsi="Times New Roman" w:eastAsia="仿宋" w:cs="Times New Roman"/>
          <w:kern w:val="0"/>
          <w:sz w:val="30"/>
          <w:szCs w:val="30"/>
          <w:lang w:val="en-US" w:eastAsia="zh-CN" w:bidi="ar"/>
        </w:rPr>
        <w:t>99</w:t>
      </w:r>
      <w:r>
        <w:rPr>
          <w:rFonts w:hint="eastAsia" w:ascii="Times New Roman" w:hAnsi="Times New Roman" w:eastAsia="仿宋" w:cs="Times New Roman"/>
          <w:kern w:val="0"/>
          <w:sz w:val="30"/>
          <w:szCs w:val="30"/>
          <w:lang w:val="en-US" w:eastAsia="zh-CN" w:bidi="ar"/>
        </w:rPr>
        <w:t>元，下降100.00%。主要原因一是2023年我单位新增购买餐饮后勤服务的经费；二是2023年职工逝世，增加一次性丧葬抚恤费以及遗属补助；三是2023年高校毕业生“三支一扶”工作移交，增加相关项目经费。</w:t>
      </w:r>
    </w:p>
    <w:p w14:paraId="353308AB">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二、支出决算情况说明</w:t>
      </w:r>
    </w:p>
    <w:p w14:paraId="4A7838D8">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玉溪市红塔区人力资源和社会保障局（本级）</w:t>
      </w:r>
      <w:r>
        <w:rPr>
          <w:rFonts w:hint="eastAsia" w:ascii="Times New Roman" w:hAnsi="Times New Roman" w:eastAsia="仿宋" w:cs="Times New Roman"/>
          <w:kern w:val="0"/>
          <w:sz w:val="30"/>
          <w:szCs w:val="30"/>
          <w:lang w:val="en-US" w:eastAsia="zh-CN" w:bidi="ar"/>
        </w:rPr>
        <w:t>2023</w:t>
      </w:r>
      <w:r>
        <w:rPr>
          <w:rFonts w:hint="eastAsia" w:ascii="Times New Roman" w:hAnsi="Times New Roman" w:eastAsia="仿宋_GB2312"/>
          <w:sz w:val="30"/>
          <w:szCs w:val="30"/>
          <w:highlight w:val="none"/>
        </w:rPr>
        <w:t>年度支出合计</w:t>
      </w:r>
      <w:r>
        <w:rPr>
          <w:rFonts w:hint="eastAsia" w:ascii="Times New Roman" w:hAnsi="Times New Roman" w:eastAsia="仿宋" w:cs="Times New Roman"/>
          <w:kern w:val="0"/>
          <w:sz w:val="30"/>
          <w:szCs w:val="30"/>
          <w:lang w:bidi="ar"/>
        </w:rPr>
        <w:t>15</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337</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040.07</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。其中：</w:t>
      </w:r>
      <w:r>
        <w:rPr>
          <w:rFonts w:hint="eastAsia" w:ascii="Times New Roman" w:hAnsi="Times New Roman" w:eastAsia="仿宋_GB2312" w:cs="Arial"/>
          <w:kern w:val="0"/>
          <w:sz w:val="30"/>
          <w:szCs w:val="30"/>
          <w:highlight w:val="none"/>
        </w:rPr>
        <w:t>基本支出</w:t>
      </w:r>
      <w:r>
        <w:rPr>
          <w:rFonts w:hint="eastAsia" w:ascii="Times New Roman" w:hAnsi="Times New Roman" w:eastAsia="仿宋" w:cs="Times New Roman"/>
          <w:kern w:val="0"/>
          <w:sz w:val="30"/>
          <w:szCs w:val="30"/>
          <w:lang w:bidi="ar"/>
        </w:rPr>
        <w:t>7</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262</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629.17</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，占总支出的</w:t>
      </w:r>
      <w:r>
        <w:rPr>
          <w:rFonts w:hint="eastAsia" w:ascii="Times New Roman" w:hAnsi="Times New Roman" w:eastAsia="仿宋" w:cs="Times New Roman"/>
          <w:kern w:val="0"/>
          <w:sz w:val="30"/>
          <w:szCs w:val="30"/>
          <w:lang w:val="en-US" w:eastAsia="zh-CN" w:bidi="ar"/>
        </w:rPr>
        <w:t>47.35</w:t>
      </w:r>
      <w:r>
        <w:rPr>
          <w:rFonts w:hint="eastAsia" w:ascii="Times New Roman" w:hAnsi="Times New Roman" w:eastAsia="仿宋_GB2312" w:cs="Arial"/>
          <w:kern w:val="0"/>
          <w:sz w:val="30"/>
          <w:szCs w:val="30"/>
          <w:highlight w:val="none"/>
        </w:rPr>
        <w:t>％；项目支出</w:t>
      </w:r>
      <w:r>
        <w:rPr>
          <w:rFonts w:hint="eastAsia" w:ascii="Times New Roman" w:hAnsi="Times New Roman" w:eastAsia="仿宋" w:cs="Times New Roman"/>
          <w:kern w:val="0"/>
          <w:sz w:val="30"/>
          <w:szCs w:val="30"/>
          <w:lang w:bidi="ar"/>
        </w:rPr>
        <w:t>8</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074</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410.9</w:t>
      </w:r>
      <w:r>
        <w:rPr>
          <w:rFonts w:hint="eastAsia" w:ascii="Times New Roman" w:hAnsi="Times New Roman" w:eastAsia="仿宋" w:cs="Times New Roman"/>
          <w:kern w:val="0"/>
          <w:sz w:val="30"/>
          <w:szCs w:val="30"/>
          <w:lang w:val="en-US" w:eastAsia="zh-CN" w:bidi="ar"/>
        </w:rPr>
        <w:t>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，占总支出的</w:t>
      </w:r>
      <w:r>
        <w:rPr>
          <w:rFonts w:hint="eastAsia" w:ascii="Times New Roman" w:hAnsi="Times New Roman" w:eastAsia="仿宋" w:cs="Times New Roman"/>
          <w:kern w:val="0"/>
          <w:sz w:val="30"/>
          <w:szCs w:val="30"/>
          <w:lang w:val="en-US" w:eastAsia="zh-CN" w:bidi="ar"/>
        </w:rPr>
        <w:t>52.65</w:t>
      </w:r>
      <w:r>
        <w:rPr>
          <w:rFonts w:hint="eastAsia" w:ascii="Times New Roman" w:hAnsi="Times New Roman" w:eastAsia="仿宋_GB2312" w:cs="Arial"/>
          <w:kern w:val="0"/>
          <w:sz w:val="30"/>
          <w:szCs w:val="30"/>
          <w:highlight w:val="none"/>
        </w:rPr>
        <w:t>％；上缴上级支出</w:t>
      </w:r>
      <w:r>
        <w:rPr>
          <w:rFonts w:hint="eastAsia" w:ascii="Times New Roman" w:hAnsi="Times New Roman" w:eastAsia="仿宋" w:cs="Times New Roman"/>
          <w:kern w:val="0"/>
          <w:sz w:val="30"/>
          <w:szCs w:val="30"/>
          <w:lang w:val="en-US" w:eastAsia="zh-CN" w:bidi="ar"/>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，占总支出的</w:t>
      </w:r>
      <w:r>
        <w:rPr>
          <w:rFonts w:hint="eastAsia" w:ascii="Times New Roman" w:hAnsi="Times New Roman" w:eastAsia="仿宋" w:cs="Times New Roman"/>
          <w:kern w:val="0"/>
          <w:sz w:val="30"/>
          <w:szCs w:val="30"/>
          <w:lang w:val="en-US" w:eastAsia="zh-CN" w:bidi="ar"/>
        </w:rPr>
        <w:t>0.00</w:t>
      </w:r>
      <w:r>
        <w:rPr>
          <w:rFonts w:hint="eastAsia" w:ascii="Times New Roman" w:hAnsi="Times New Roman" w:eastAsia="仿宋_GB2312" w:cs="Arial"/>
          <w:kern w:val="0"/>
          <w:sz w:val="30"/>
          <w:szCs w:val="30"/>
          <w:highlight w:val="none"/>
        </w:rPr>
        <w:t>％；经营支出</w:t>
      </w:r>
      <w:r>
        <w:rPr>
          <w:rFonts w:hint="eastAsia" w:ascii="Times New Roman" w:hAnsi="Times New Roman" w:eastAsia="仿宋" w:cs="Times New Roman"/>
          <w:kern w:val="0"/>
          <w:sz w:val="30"/>
          <w:szCs w:val="30"/>
          <w:lang w:val="en-US" w:eastAsia="zh-CN" w:bidi="ar"/>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，占总支出的</w:t>
      </w:r>
      <w:r>
        <w:rPr>
          <w:rFonts w:hint="eastAsia" w:ascii="Times New Roman" w:hAnsi="Times New Roman" w:eastAsia="仿宋" w:cs="Times New Roman"/>
          <w:kern w:val="0"/>
          <w:sz w:val="30"/>
          <w:szCs w:val="30"/>
          <w:lang w:val="en-US" w:eastAsia="zh-CN" w:bidi="ar"/>
        </w:rPr>
        <w:t>0.00</w:t>
      </w:r>
      <w:r>
        <w:rPr>
          <w:rFonts w:hint="eastAsia" w:ascii="Times New Roman" w:hAnsi="Times New Roman" w:eastAsia="仿宋_GB2312" w:cs="Arial"/>
          <w:kern w:val="0"/>
          <w:sz w:val="30"/>
          <w:szCs w:val="30"/>
          <w:highlight w:val="none"/>
        </w:rPr>
        <w:t>％；对附属单位补助支出</w:t>
      </w:r>
      <w:r>
        <w:rPr>
          <w:rFonts w:hint="eastAsia" w:ascii="Times New Roman" w:hAnsi="Times New Roman" w:eastAsia="仿宋" w:cs="Times New Roman"/>
          <w:kern w:val="0"/>
          <w:sz w:val="30"/>
          <w:szCs w:val="30"/>
          <w:lang w:val="en-US" w:eastAsia="zh-CN" w:bidi="ar"/>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，占总支出的</w:t>
      </w:r>
      <w:r>
        <w:rPr>
          <w:rFonts w:hint="eastAsia" w:ascii="Times New Roman" w:hAnsi="Times New Roman" w:eastAsia="仿宋" w:cs="Times New Roman"/>
          <w:kern w:val="0"/>
          <w:sz w:val="30"/>
          <w:szCs w:val="30"/>
          <w:lang w:val="en-US" w:eastAsia="zh-CN" w:bidi="ar"/>
        </w:rPr>
        <w:t>0.00</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与上年</w:t>
      </w:r>
      <w:r>
        <w:rPr>
          <w:rFonts w:hint="eastAsia" w:ascii="Times New Roman" w:hAnsi="Times New Roman" w:eastAsia="仿宋_GB2312"/>
          <w:sz w:val="30"/>
          <w:szCs w:val="30"/>
          <w:highlight w:val="none"/>
          <w:lang w:eastAsia="zh-CN"/>
        </w:rPr>
        <w:t>相比，支出</w:t>
      </w:r>
      <w:r>
        <w:rPr>
          <w:rFonts w:hint="eastAsia" w:ascii="Times New Roman" w:hAnsi="Times New Roman" w:eastAsia="仿宋_GB2312"/>
          <w:sz w:val="30"/>
          <w:szCs w:val="30"/>
          <w:highlight w:val="none"/>
        </w:rPr>
        <w:t>合计</w:t>
      </w:r>
      <w:r>
        <w:rPr>
          <w:rFonts w:hint="eastAsia" w:ascii="Times New Roman" w:hAnsi="Times New Roman" w:eastAsia="仿宋_GB2312"/>
          <w:sz w:val="30"/>
          <w:szCs w:val="30"/>
          <w:highlight w:val="none"/>
          <w:lang w:eastAsia="zh-CN"/>
        </w:rPr>
        <w:t>增加</w:t>
      </w:r>
      <w:r>
        <w:rPr>
          <w:rFonts w:hint="eastAsia" w:ascii="Times New Roman" w:hAnsi="Times New Roman" w:eastAsia="仿宋" w:cs="Times New Roman"/>
          <w:kern w:val="0"/>
          <w:sz w:val="30"/>
          <w:szCs w:val="30"/>
          <w:lang w:bidi="ar"/>
        </w:rPr>
        <w:t>3</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975</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746.54</w:t>
      </w:r>
      <w:r>
        <w:rPr>
          <w:rFonts w:hint="eastAsia" w:ascii="Times New Roman" w:hAnsi="Times New Roman" w:eastAsia="仿宋_GB2312"/>
          <w:sz w:val="30"/>
          <w:szCs w:val="30"/>
          <w:highlight w:val="none"/>
          <w:lang w:eastAsia="zh-CN"/>
        </w:rPr>
        <w:t>元，增长</w:t>
      </w:r>
      <w:r>
        <w:rPr>
          <w:rFonts w:hint="eastAsia" w:ascii="Times New Roman" w:hAnsi="Times New Roman" w:eastAsia="仿宋" w:cs="Times New Roman"/>
          <w:kern w:val="0"/>
          <w:sz w:val="30"/>
          <w:szCs w:val="30"/>
          <w:lang w:val="en-US" w:eastAsia="zh-CN" w:bidi="ar"/>
        </w:rPr>
        <w:t>34.99</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lang w:eastAsia="zh-CN"/>
        </w:rPr>
        <w:t>。其中：</w:t>
      </w:r>
      <w:r>
        <w:rPr>
          <w:rFonts w:hint="eastAsia" w:ascii="Times New Roman" w:hAnsi="Times New Roman" w:eastAsia="仿宋_GB2312" w:cs="Arial"/>
          <w:kern w:val="0"/>
          <w:sz w:val="30"/>
          <w:szCs w:val="30"/>
          <w:highlight w:val="none"/>
        </w:rPr>
        <w:t>基本支出</w:t>
      </w:r>
      <w:r>
        <w:rPr>
          <w:rFonts w:hint="eastAsia" w:ascii="Times New Roman" w:hAnsi="Times New Roman" w:eastAsia="仿宋_GB2312"/>
          <w:sz w:val="30"/>
          <w:szCs w:val="30"/>
          <w:highlight w:val="none"/>
          <w:lang w:eastAsia="zh-CN"/>
        </w:rPr>
        <w:t>增加</w:t>
      </w:r>
      <w:r>
        <w:rPr>
          <w:rFonts w:hint="eastAsia" w:ascii="Times New Roman" w:hAnsi="Times New Roman" w:eastAsia="仿宋" w:cs="Times New Roman"/>
          <w:kern w:val="0"/>
          <w:sz w:val="30"/>
          <w:szCs w:val="30"/>
          <w:lang w:val="en-US" w:eastAsia="zh-CN" w:bidi="ar"/>
        </w:rPr>
        <w:t>959,885.26</w:t>
      </w:r>
      <w:r>
        <w:rPr>
          <w:rFonts w:hint="eastAsia" w:ascii="Times New Roman" w:hAnsi="Times New Roman" w:eastAsia="仿宋_GB2312"/>
          <w:sz w:val="30"/>
          <w:szCs w:val="30"/>
          <w:highlight w:val="none"/>
          <w:lang w:eastAsia="zh-CN"/>
        </w:rPr>
        <w:t>元，增长</w:t>
      </w:r>
      <w:r>
        <w:rPr>
          <w:rFonts w:hint="eastAsia" w:ascii="Times New Roman" w:hAnsi="Times New Roman" w:eastAsia="仿宋" w:cs="Times New Roman"/>
          <w:kern w:val="0"/>
          <w:sz w:val="30"/>
          <w:szCs w:val="30"/>
          <w:lang w:val="en-US" w:eastAsia="zh-CN" w:bidi="ar"/>
        </w:rPr>
        <w:t>15.23</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；项目支出增加</w:t>
      </w:r>
      <w:r>
        <w:rPr>
          <w:rFonts w:hint="eastAsia" w:ascii="Times New Roman" w:hAnsi="Times New Roman" w:eastAsia="仿宋" w:cs="Times New Roman"/>
          <w:kern w:val="0"/>
          <w:sz w:val="30"/>
          <w:szCs w:val="30"/>
          <w:lang w:val="en-US" w:eastAsia="zh-CN" w:bidi="ar"/>
        </w:rPr>
        <w:t>3,015,861.28</w:t>
      </w:r>
      <w:r>
        <w:rPr>
          <w:rFonts w:hint="eastAsia" w:ascii="Times New Roman" w:hAnsi="Times New Roman" w:eastAsia="仿宋_GB2312"/>
          <w:sz w:val="30"/>
          <w:szCs w:val="30"/>
          <w:highlight w:val="none"/>
          <w:lang w:eastAsia="zh-CN"/>
        </w:rPr>
        <w:t>元，增长</w:t>
      </w:r>
      <w:r>
        <w:rPr>
          <w:rFonts w:hint="eastAsia" w:ascii="Times New Roman" w:hAnsi="Times New Roman" w:eastAsia="仿宋" w:cs="Times New Roman"/>
          <w:kern w:val="0"/>
          <w:sz w:val="30"/>
          <w:szCs w:val="30"/>
          <w:lang w:val="en-US" w:eastAsia="zh-CN" w:bidi="ar"/>
        </w:rPr>
        <w:t>59.62</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w:t>
      </w:r>
      <w:r>
        <w:rPr>
          <w:rFonts w:hint="eastAsia" w:ascii="Times New Roman" w:hAnsi="Times New Roman" w:eastAsia="仿宋_GB2312"/>
          <w:sz w:val="30"/>
          <w:szCs w:val="30"/>
          <w:highlight w:val="none"/>
        </w:rPr>
        <w:t>主要原因</w:t>
      </w:r>
      <w:r>
        <w:rPr>
          <w:rFonts w:hint="eastAsia" w:ascii="Times New Roman" w:hAnsi="Times New Roman" w:eastAsia="仿宋" w:cs="Times New Roman"/>
          <w:kern w:val="0"/>
          <w:sz w:val="30"/>
          <w:szCs w:val="30"/>
          <w:lang w:val="en-US" w:eastAsia="zh-CN" w:bidi="ar"/>
        </w:rPr>
        <w:t>一是2023年我单位新增购买餐饮后勤服务的经费；二是2023年职工逝世，增加一次性丧葬抚恤费以及遗属补助；三是2023年高校毕业生“三支一扶”工作移交，增加相关项目经费。</w:t>
      </w:r>
    </w:p>
    <w:p w14:paraId="50990351">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（一）基本支出情况</w:t>
      </w:r>
    </w:p>
    <w:p w14:paraId="5D8F65D5">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rPr>
      </w:pPr>
      <w:r>
        <w:rPr>
          <w:rFonts w:hint="eastAsia" w:ascii="Times New Roman" w:hAnsi="Times New Roman" w:eastAsia="仿宋" w:cs="Times New Roman"/>
          <w:kern w:val="0"/>
          <w:sz w:val="30"/>
          <w:szCs w:val="30"/>
          <w:lang w:val="en-US" w:eastAsia="zh-CN" w:bidi="ar"/>
        </w:rPr>
        <w:t>2023</w:t>
      </w:r>
      <w:r>
        <w:rPr>
          <w:rFonts w:hint="eastAsia" w:ascii="Times New Roman" w:hAnsi="Times New Roman" w:eastAsia="仿宋_GB2312"/>
          <w:sz w:val="30"/>
          <w:szCs w:val="30"/>
          <w:highlight w:val="none"/>
        </w:rPr>
        <w:t>年度用于保障</w:t>
      </w:r>
      <w:r>
        <w:rPr>
          <w:rFonts w:hint="eastAsia" w:ascii="Times New Roman" w:hAnsi="Times New Roman" w:eastAsia="仿宋_GB2312"/>
          <w:sz w:val="30"/>
          <w:szCs w:val="30"/>
          <w:highlight w:val="none"/>
          <w:lang w:eastAsia="zh-CN"/>
        </w:rPr>
        <w:t>玉溪市红塔区人力资源和社会保障局（本级）</w:t>
      </w:r>
      <w:r>
        <w:rPr>
          <w:rFonts w:hint="eastAsia" w:ascii="Times New Roman" w:hAnsi="Times New Roman" w:eastAsia="仿宋_GB2312"/>
          <w:sz w:val="30"/>
          <w:szCs w:val="30"/>
          <w:highlight w:val="none"/>
        </w:rPr>
        <w:t>机构正常运转的日常支出</w:t>
      </w:r>
      <w:r>
        <w:rPr>
          <w:rFonts w:hint="eastAsia" w:ascii="Times New Roman" w:hAnsi="Times New Roman" w:eastAsia="仿宋" w:cs="Times New Roman"/>
          <w:kern w:val="0"/>
          <w:sz w:val="30"/>
          <w:szCs w:val="30"/>
          <w:lang w:val="en-US" w:eastAsia="zh-CN" w:bidi="ar"/>
        </w:rPr>
        <w:t>7,262,629.17</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其中：</w:t>
      </w:r>
      <w:r>
        <w:rPr>
          <w:rFonts w:hint="eastAsia" w:ascii="Times New Roman" w:hAnsi="Times New Roman" w:eastAsia="仿宋_GB2312"/>
          <w:sz w:val="30"/>
          <w:szCs w:val="30"/>
          <w:highlight w:val="none"/>
        </w:rPr>
        <w:t>基本工资、津贴补贴等人员经费支出</w:t>
      </w:r>
      <w:r>
        <w:rPr>
          <w:rFonts w:hint="eastAsia" w:ascii="Times New Roman" w:hAnsi="Times New Roman" w:eastAsia="仿宋" w:cs="Times New Roman"/>
          <w:kern w:val="0"/>
          <w:sz w:val="30"/>
          <w:szCs w:val="30"/>
          <w:lang w:val="zh-CN" w:eastAsia="zh-CN" w:bidi="ar"/>
        </w:rPr>
        <w:t>6</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val="zh-CN" w:eastAsia="zh-CN" w:bidi="ar"/>
        </w:rPr>
        <w:t>536</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val="zh-CN" w:eastAsia="zh-CN" w:bidi="ar"/>
        </w:rPr>
        <w:t>028.62</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占基本支出的</w:t>
      </w:r>
      <w:r>
        <w:rPr>
          <w:rFonts w:hint="eastAsia" w:ascii="Times New Roman" w:hAnsi="Times New Roman" w:eastAsia="仿宋" w:cs="Times New Roman"/>
          <w:kern w:val="0"/>
          <w:sz w:val="30"/>
          <w:szCs w:val="30"/>
          <w:lang w:val="zh-CN" w:eastAsia="zh-CN" w:bidi="ar"/>
        </w:rPr>
        <w:t>90.00％</w:t>
      </w:r>
      <w:r>
        <w:rPr>
          <w:rFonts w:hint="eastAsia" w:ascii="Times New Roman" w:hAnsi="Times New Roman" w:eastAsia="仿宋_GB2312"/>
          <w:sz w:val="30"/>
          <w:szCs w:val="30"/>
          <w:highlight w:val="none"/>
        </w:rPr>
        <w:t>；办公费、印刷费、水电费、办公设备购置等公用经费</w:t>
      </w:r>
      <w:r>
        <w:rPr>
          <w:rFonts w:hint="eastAsia" w:ascii="Times New Roman" w:hAnsi="Times New Roman" w:eastAsia="仿宋" w:cs="Times New Roman"/>
          <w:kern w:val="0"/>
          <w:sz w:val="30"/>
          <w:szCs w:val="30"/>
          <w:lang w:val="zh-CN" w:eastAsia="zh-CN" w:bidi="ar"/>
        </w:rPr>
        <w:t>726</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val="zh-CN" w:eastAsia="zh-CN" w:bidi="ar"/>
        </w:rPr>
        <w:t>600.55</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占基本支出的</w:t>
      </w:r>
      <w:r>
        <w:rPr>
          <w:rFonts w:hint="eastAsia" w:ascii="Times New Roman" w:hAnsi="Times New Roman" w:eastAsia="仿宋" w:cs="Times New Roman"/>
          <w:kern w:val="0"/>
          <w:sz w:val="30"/>
          <w:szCs w:val="30"/>
          <w:lang w:val="zh-CN" w:eastAsia="zh-CN" w:bidi="ar"/>
        </w:rPr>
        <w:t>10.00％</w:t>
      </w:r>
      <w:r>
        <w:rPr>
          <w:rFonts w:hint="eastAsia" w:ascii="Times New Roman" w:hAnsi="Times New Roman" w:eastAsia="仿宋_GB2312"/>
          <w:sz w:val="30"/>
          <w:szCs w:val="30"/>
          <w:highlight w:val="none"/>
        </w:rPr>
        <w:t>。</w:t>
      </w:r>
    </w:p>
    <w:p w14:paraId="53ED99CD">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（二）项目支出情况</w:t>
      </w:r>
    </w:p>
    <w:p w14:paraId="5A7188AE">
      <w:pPr>
        <w:keepNext w:val="0"/>
        <w:keepLines w:val="0"/>
        <w:pageBreakBefore w:val="0"/>
        <w:widowControl w:val="0"/>
        <w:kinsoku/>
        <w:wordWrap w:val="0"/>
        <w:overflowPunct/>
        <w:topLinePunct w:val="0"/>
        <w:autoSpaceDE/>
        <w:autoSpaceDN/>
        <w:bidi w:val="0"/>
        <w:adjustRightInd/>
        <w:snapToGrid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 w:cs="Times New Roman"/>
          <w:kern w:val="0"/>
          <w:sz w:val="30"/>
          <w:szCs w:val="30"/>
          <w:lang w:val="en-US" w:eastAsia="zh-CN" w:bidi="ar"/>
        </w:rPr>
        <w:t>2023</w:t>
      </w:r>
      <w:r>
        <w:rPr>
          <w:rFonts w:hint="eastAsia" w:ascii="Times New Roman" w:hAnsi="Times New Roman" w:eastAsia="仿宋_GB2312"/>
          <w:sz w:val="30"/>
          <w:szCs w:val="30"/>
          <w:highlight w:val="none"/>
        </w:rPr>
        <w:t>年度用于保障</w:t>
      </w:r>
      <w:r>
        <w:rPr>
          <w:rFonts w:hint="eastAsia" w:ascii="Times New Roman" w:hAnsi="Times New Roman" w:eastAsia="仿宋_GB2312"/>
          <w:sz w:val="30"/>
          <w:szCs w:val="30"/>
          <w:highlight w:val="none"/>
          <w:lang w:eastAsia="zh-CN"/>
        </w:rPr>
        <w:t>玉溪市红塔区人力资源和社会保障局（本级）</w:t>
      </w:r>
      <w:r>
        <w:rPr>
          <w:rFonts w:hint="eastAsia" w:ascii="Times New Roman" w:hAnsi="Times New Roman" w:eastAsia="仿宋_GB2312" w:cs="Times New Roman"/>
          <w:sz w:val="30"/>
          <w:szCs w:val="30"/>
          <w:highlight w:val="none"/>
          <w:lang w:val="zh-CN" w:eastAsia="zh-CN"/>
        </w:rPr>
        <w:t>机构、下属事业单位等机构为完成特定的行政工作任务或事业发展目标</w:t>
      </w:r>
      <w:r>
        <w:rPr>
          <w:rFonts w:hint="eastAsia" w:ascii="Times New Roman" w:hAnsi="Times New Roman" w:eastAsia="仿宋_GB2312"/>
          <w:sz w:val="30"/>
          <w:szCs w:val="30"/>
          <w:highlight w:val="none"/>
        </w:rPr>
        <w:t>，用于专项业务工作的经费支出</w:t>
      </w:r>
      <w:r>
        <w:rPr>
          <w:rFonts w:hint="eastAsia" w:ascii="Times New Roman" w:hAnsi="Times New Roman" w:eastAsia="仿宋" w:cs="Times New Roman"/>
          <w:kern w:val="0"/>
          <w:sz w:val="30"/>
          <w:szCs w:val="30"/>
          <w:lang w:bidi="ar"/>
        </w:rPr>
        <w:t>8</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074</w:t>
      </w:r>
      <w:r>
        <w:rPr>
          <w:rFonts w:hint="eastAsia" w:ascii="Times New Roman" w:hAnsi="Times New Roman" w:eastAsia="仿宋" w:cs="Times New Roman"/>
          <w:kern w:val="0"/>
          <w:sz w:val="30"/>
          <w:szCs w:val="30"/>
          <w:lang w:val="en-US" w:eastAsia="zh-CN" w:bidi="ar"/>
        </w:rPr>
        <w:t>,</w:t>
      </w:r>
      <w:r>
        <w:rPr>
          <w:rFonts w:hint="eastAsia" w:ascii="Times New Roman" w:hAnsi="Times New Roman" w:eastAsia="仿宋" w:cs="Times New Roman"/>
          <w:kern w:val="0"/>
          <w:sz w:val="30"/>
          <w:szCs w:val="30"/>
          <w:lang w:bidi="ar"/>
        </w:rPr>
        <w:t>410.9</w:t>
      </w:r>
      <w:r>
        <w:rPr>
          <w:rFonts w:hint="eastAsia" w:ascii="Times New Roman" w:hAnsi="Times New Roman" w:eastAsia="仿宋" w:cs="Times New Roman"/>
          <w:kern w:val="0"/>
          <w:sz w:val="30"/>
          <w:szCs w:val="30"/>
          <w:lang w:val="en-US" w:eastAsia="zh-CN" w:bidi="ar"/>
        </w:rPr>
        <w:t>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其中：基本建设类项目支出</w:t>
      </w:r>
      <w:r>
        <w:rPr>
          <w:rFonts w:hint="eastAsia" w:ascii="Times New Roman" w:hAnsi="Times New Roman" w:eastAsia="仿宋" w:cs="Times New Roman"/>
          <w:kern w:val="0"/>
          <w:sz w:val="30"/>
          <w:szCs w:val="30"/>
          <w:lang w:val="en-US" w:eastAsia="zh-CN" w:bidi="ar"/>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。具体项目开支及开展工作情况</w:t>
      </w:r>
      <w:r>
        <w:rPr>
          <w:rFonts w:hint="eastAsia" w:ascii="Times New Roman" w:hAnsi="Times New Roman" w:eastAsia="仿宋_GB2312"/>
          <w:sz w:val="30"/>
          <w:szCs w:val="30"/>
          <w:highlight w:val="none"/>
          <w:lang w:eastAsia="zh-CN"/>
        </w:rPr>
        <w:t>如下：</w:t>
      </w:r>
    </w:p>
    <w:p w14:paraId="34BDEB0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rPr>
          <w:rFonts w:hint="eastAsia" w:ascii="Times New Roman" w:hAnsi="Times New Roman" w:eastAsia="仿宋" w:cs="Times New Roman"/>
          <w:b w:val="0"/>
          <w:bCs w:val="0"/>
          <w:kern w:val="0"/>
          <w:sz w:val="30"/>
          <w:szCs w:val="30"/>
          <w:lang w:val="en-US" w:eastAsia="zh-CN" w:bidi="ar"/>
        </w:rPr>
      </w:pPr>
      <w:r>
        <w:rPr>
          <w:rFonts w:hint="eastAsia" w:ascii="Times New Roman" w:hAnsi="Times New Roman" w:eastAsia="仿宋" w:cs="Times New Roman"/>
          <w:b w:val="0"/>
          <w:bCs w:val="0"/>
          <w:kern w:val="0"/>
          <w:sz w:val="30"/>
          <w:szCs w:val="30"/>
          <w:lang w:val="en-US" w:eastAsia="zh-CN" w:bidi="ar"/>
        </w:rPr>
        <w:t>“</w:t>
      </w:r>
      <w:r>
        <w:rPr>
          <w:rFonts w:hint="default" w:ascii="Times New Roman" w:hAnsi="Times New Roman" w:eastAsia="仿宋" w:cs="Times New Roman"/>
          <w:b w:val="0"/>
          <w:bCs w:val="0"/>
          <w:kern w:val="0"/>
          <w:sz w:val="30"/>
          <w:szCs w:val="30"/>
          <w:lang w:val="en-US" w:eastAsia="zh-CN" w:bidi="ar"/>
        </w:rPr>
        <w:t>2080101</w:t>
      </w:r>
      <w:r>
        <w:rPr>
          <w:rFonts w:hint="eastAsia" w:ascii="Times New Roman" w:hAnsi="Times New Roman" w:eastAsia="仿宋" w:cs="Times New Roman"/>
          <w:b w:val="0"/>
          <w:bCs w:val="0"/>
          <w:kern w:val="0"/>
          <w:sz w:val="30"/>
          <w:szCs w:val="30"/>
          <w:lang w:val="en-US" w:eastAsia="zh-CN" w:bidi="ar"/>
        </w:rPr>
        <w:t>行政运行”支出49,303.00元,主要用于工资福利决策支持系统运行维护；</w:t>
      </w:r>
    </w:p>
    <w:p w14:paraId="57D8D508">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rPr>
          <w:rFonts w:hint="eastAsia" w:ascii="Times New Roman" w:hAnsi="Times New Roman" w:eastAsia="仿宋" w:cs="Times New Roman"/>
          <w:b w:val="0"/>
          <w:bCs w:val="0"/>
          <w:kern w:val="0"/>
          <w:sz w:val="30"/>
          <w:szCs w:val="30"/>
          <w:lang w:val="en-US" w:eastAsia="zh-CN" w:bidi="ar"/>
        </w:rPr>
      </w:pPr>
      <w:r>
        <w:rPr>
          <w:rFonts w:hint="eastAsia" w:ascii="Times New Roman" w:hAnsi="Times New Roman" w:eastAsia="仿宋" w:cs="Times New Roman"/>
          <w:b w:val="0"/>
          <w:bCs w:val="0"/>
          <w:kern w:val="0"/>
          <w:sz w:val="30"/>
          <w:szCs w:val="30"/>
          <w:lang w:val="en-US" w:eastAsia="zh-CN" w:bidi="ar"/>
        </w:rPr>
        <w:t>“</w:t>
      </w:r>
      <w:r>
        <w:rPr>
          <w:rFonts w:hint="default" w:ascii="Times New Roman" w:hAnsi="Times New Roman" w:eastAsia="仿宋" w:cs="Times New Roman"/>
          <w:b w:val="0"/>
          <w:bCs w:val="0"/>
          <w:kern w:val="0"/>
          <w:sz w:val="30"/>
          <w:szCs w:val="30"/>
          <w:lang w:val="en-US" w:eastAsia="zh-CN" w:bidi="ar"/>
        </w:rPr>
        <w:t>2080104综合业务管理</w:t>
      </w:r>
      <w:r>
        <w:rPr>
          <w:rFonts w:hint="eastAsia" w:ascii="Times New Roman" w:hAnsi="Times New Roman" w:eastAsia="仿宋" w:cs="Times New Roman"/>
          <w:b w:val="0"/>
          <w:bCs w:val="0"/>
          <w:kern w:val="0"/>
          <w:sz w:val="30"/>
          <w:szCs w:val="30"/>
          <w:lang w:val="en-US" w:eastAsia="zh-CN" w:bidi="ar"/>
        </w:rPr>
        <w:t>”支出24,930.00元，主要用于区事业单位公开招考工作；</w:t>
      </w:r>
    </w:p>
    <w:p w14:paraId="00BD818D">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rPr>
          <w:rFonts w:hint="eastAsia" w:ascii="Times New Roman" w:hAnsi="Times New Roman" w:eastAsia="仿宋" w:cs="Times New Roman"/>
          <w:b w:val="0"/>
          <w:bCs w:val="0"/>
          <w:kern w:val="0"/>
          <w:sz w:val="30"/>
          <w:szCs w:val="30"/>
          <w:lang w:val="en-US" w:eastAsia="zh-CN" w:bidi="ar"/>
        </w:rPr>
      </w:pPr>
      <w:r>
        <w:rPr>
          <w:rFonts w:hint="eastAsia" w:ascii="Times New Roman" w:hAnsi="Times New Roman" w:eastAsia="仿宋" w:cs="Times New Roman"/>
          <w:b w:val="0"/>
          <w:bCs w:val="0"/>
          <w:kern w:val="0"/>
          <w:sz w:val="30"/>
          <w:szCs w:val="30"/>
          <w:lang w:val="en-US" w:eastAsia="zh-CN" w:bidi="ar"/>
        </w:rPr>
        <w:t>“2080105劳动保障监察”支出3,079,719.45元，主要用于2023年拖欠农民工工资应急周转经费、劳动保障监察及劳动仲裁工作经费；</w:t>
      </w:r>
    </w:p>
    <w:p w14:paraId="786CB678">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rPr>
          <w:rFonts w:hint="eastAsia" w:ascii="Times New Roman" w:hAnsi="Times New Roman" w:eastAsia="仿宋" w:cs="Times New Roman"/>
          <w:b w:val="0"/>
          <w:bCs w:val="0"/>
          <w:kern w:val="0"/>
          <w:sz w:val="30"/>
          <w:szCs w:val="30"/>
          <w:lang w:val="en-US" w:eastAsia="zh-CN" w:bidi="ar"/>
        </w:rPr>
      </w:pPr>
      <w:r>
        <w:rPr>
          <w:rFonts w:hint="eastAsia" w:ascii="Times New Roman" w:hAnsi="Times New Roman" w:eastAsia="仿宋" w:cs="Times New Roman"/>
          <w:b w:val="0"/>
          <w:bCs w:val="0"/>
          <w:kern w:val="0"/>
          <w:sz w:val="30"/>
          <w:szCs w:val="30"/>
          <w:lang w:val="en-US" w:eastAsia="zh-CN" w:bidi="ar"/>
        </w:rPr>
        <w:t>“2080199其他人力资源和社会保障管理事务支出”支出1,185,848.45元，主要用于2023年春节慰问以及三支一扶大学生生活补贴及社会保险专项资金；</w:t>
      </w:r>
    </w:p>
    <w:p w14:paraId="35B79981">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rPr>
          <w:rFonts w:hint="eastAsia" w:ascii="Times New Roman" w:hAnsi="Times New Roman" w:eastAsia="仿宋" w:cs="Times New Roman"/>
          <w:b w:val="0"/>
          <w:bCs w:val="0"/>
          <w:kern w:val="0"/>
          <w:sz w:val="30"/>
          <w:szCs w:val="30"/>
          <w:lang w:val="en-US" w:eastAsia="zh-CN" w:bidi="ar"/>
        </w:rPr>
      </w:pPr>
      <w:r>
        <w:rPr>
          <w:rFonts w:hint="eastAsia" w:ascii="Times New Roman" w:hAnsi="Times New Roman" w:eastAsia="仿宋" w:cs="Times New Roman"/>
          <w:b w:val="0"/>
          <w:bCs w:val="0"/>
          <w:kern w:val="0"/>
          <w:sz w:val="30"/>
          <w:szCs w:val="30"/>
          <w:lang w:val="en-US" w:eastAsia="zh-CN" w:bidi="ar"/>
        </w:rPr>
        <w:t>“2080712高技能人才培养补助”支出304,000.00元，主要用于2022年王继华专家基层科研工作站专项工作经费；</w:t>
      </w:r>
    </w:p>
    <w:p w14:paraId="26AA1F73">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rPr>
          <w:rFonts w:hint="eastAsia" w:ascii="Times New Roman" w:hAnsi="Times New Roman" w:eastAsia="仿宋" w:cs="Times New Roman"/>
          <w:b w:val="0"/>
          <w:bCs w:val="0"/>
          <w:kern w:val="0"/>
          <w:sz w:val="30"/>
          <w:szCs w:val="30"/>
          <w:lang w:val="en-US" w:eastAsia="zh-CN" w:bidi="ar"/>
        </w:rPr>
      </w:pPr>
      <w:r>
        <w:rPr>
          <w:rFonts w:hint="eastAsia" w:ascii="Times New Roman" w:hAnsi="Times New Roman" w:eastAsia="仿宋" w:cs="Times New Roman"/>
          <w:b w:val="0"/>
          <w:bCs w:val="0"/>
          <w:kern w:val="0"/>
          <w:sz w:val="30"/>
          <w:szCs w:val="30"/>
          <w:lang w:val="en-US" w:eastAsia="zh-CN" w:bidi="ar"/>
        </w:rPr>
        <w:t>“2080801死亡抚恤”支出15,410.00元，主要用于单位职工遗属补助经费；</w:t>
      </w:r>
    </w:p>
    <w:p w14:paraId="09BDB3D2">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rPr>
          <w:rFonts w:hint="default" w:ascii="Times New Roman" w:hAnsi="Times New Roman" w:eastAsia="仿宋" w:cs="Times New Roman"/>
          <w:b w:val="0"/>
          <w:bCs w:val="0"/>
          <w:kern w:val="0"/>
          <w:sz w:val="30"/>
          <w:szCs w:val="30"/>
          <w:lang w:val="en-US" w:eastAsia="zh-CN" w:bidi="ar"/>
        </w:rPr>
      </w:pPr>
      <w:r>
        <w:rPr>
          <w:rFonts w:hint="eastAsia" w:ascii="Times New Roman" w:hAnsi="Times New Roman" w:eastAsia="仿宋" w:cs="Times New Roman"/>
          <w:b w:val="0"/>
          <w:bCs w:val="0"/>
          <w:kern w:val="0"/>
          <w:sz w:val="30"/>
          <w:szCs w:val="30"/>
          <w:lang w:val="en-US" w:eastAsia="zh-CN" w:bidi="ar"/>
        </w:rPr>
        <w:t>“2230105国有企业退休人员社会化管理补助支出”支出3,415,200.00元，主要用于国有企业退休人员社会化管理服务项目。</w:t>
      </w:r>
    </w:p>
    <w:p w14:paraId="132EB682">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三、一般公共预算财政拨款支出决算情况说明</w:t>
      </w:r>
    </w:p>
    <w:p w14:paraId="5AA31AA5">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（一）一般公共预算财政拨款支出决算总体情况</w:t>
      </w:r>
    </w:p>
    <w:p w14:paraId="4BBAB3C1">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仿宋" w:cs="Times New Roman"/>
          <w:kern w:val="0"/>
          <w:sz w:val="30"/>
          <w:szCs w:val="30"/>
          <w:lang w:val="en-US" w:eastAsia="zh-CN" w:bidi="ar"/>
        </w:rPr>
      </w:pPr>
      <w:r>
        <w:rPr>
          <w:rFonts w:hint="eastAsia" w:ascii="Times New Roman" w:hAnsi="Times New Roman" w:eastAsia="仿宋_GB2312"/>
          <w:sz w:val="30"/>
          <w:szCs w:val="30"/>
          <w:highlight w:val="none"/>
          <w:lang w:eastAsia="zh-CN"/>
        </w:rPr>
        <w:t>玉溪市红塔区人力资源和社会保障局（本级）</w:t>
      </w:r>
      <w:r>
        <w:rPr>
          <w:rFonts w:hint="eastAsia" w:ascii="Times New Roman" w:hAnsi="Times New Roman" w:eastAsia="仿宋" w:cs="Times New Roman"/>
          <w:b w:val="0"/>
          <w:bCs w:val="0"/>
          <w:kern w:val="0"/>
          <w:sz w:val="30"/>
          <w:szCs w:val="30"/>
          <w:lang w:val="en-US" w:eastAsia="zh-CN" w:bidi="ar"/>
        </w:rPr>
        <w:t>2023</w:t>
      </w:r>
      <w:r>
        <w:rPr>
          <w:rFonts w:hint="eastAsia" w:ascii="Times New Roman" w:hAnsi="Times New Roman" w:eastAsia="仿宋_GB2312"/>
          <w:sz w:val="30"/>
          <w:szCs w:val="30"/>
          <w:highlight w:val="none"/>
        </w:rPr>
        <w:t>年度一般公共预算财政拨款支出</w:t>
      </w:r>
      <w:r>
        <w:rPr>
          <w:rFonts w:hint="eastAsia" w:ascii="Times New Roman" w:hAnsi="Times New Roman" w:eastAsia="仿宋" w:cs="Times New Roman"/>
          <w:b w:val="0"/>
          <w:bCs w:val="0"/>
          <w:kern w:val="0"/>
          <w:sz w:val="30"/>
          <w:szCs w:val="30"/>
          <w:lang w:val="en-US" w:eastAsia="zh-CN" w:bidi="ar"/>
        </w:rPr>
        <w:t>11,921,840.07</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,占本年支出合计的</w:t>
      </w:r>
      <w:r>
        <w:rPr>
          <w:rFonts w:hint="eastAsia" w:ascii="Times New Roman" w:hAnsi="Times New Roman" w:eastAsia="仿宋" w:cs="Times New Roman"/>
          <w:b w:val="0"/>
          <w:bCs w:val="0"/>
          <w:kern w:val="0"/>
          <w:sz w:val="30"/>
          <w:szCs w:val="30"/>
          <w:lang w:val="en-US" w:eastAsia="zh-CN" w:bidi="ar"/>
        </w:rPr>
        <w:t>77.73</w:t>
      </w:r>
      <w:r>
        <w:rPr>
          <w:rFonts w:hint="eastAsia" w:ascii="Times New Roman" w:hAnsi="Times New Roman" w:eastAsia="仿宋_GB2312" w:cs="Arial"/>
          <w:kern w:val="0"/>
          <w:sz w:val="30"/>
          <w:szCs w:val="30"/>
          <w:highlight w:val="none"/>
        </w:rPr>
        <w:t>%。与上年</w:t>
      </w:r>
      <w:r>
        <w:rPr>
          <w:rFonts w:hint="eastAsia" w:ascii="Times New Roman" w:hAnsi="Times New Roman" w:eastAsia="仿宋_GB2312" w:cs="Arial"/>
          <w:kern w:val="0"/>
          <w:sz w:val="30"/>
          <w:szCs w:val="30"/>
          <w:highlight w:val="none"/>
          <w:lang w:eastAsia="zh-CN"/>
        </w:rPr>
        <w:t>相比</w:t>
      </w:r>
      <w:r>
        <w:rPr>
          <w:rFonts w:hint="eastAsia" w:ascii="Times New Roman" w:hAnsi="Times New Roman" w:eastAsia="仿宋_GB2312" w:cs="Arial"/>
          <w:kern w:val="0"/>
          <w:sz w:val="30"/>
          <w:szCs w:val="30"/>
          <w:highlight w:val="none"/>
        </w:rPr>
        <w:t>增加</w:t>
      </w:r>
      <w:r>
        <w:rPr>
          <w:rFonts w:hint="eastAsia" w:ascii="Times New Roman" w:hAnsi="Times New Roman" w:eastAsia="仿宋" w:cs="Times New Roman"/>
          <w:b w:val="0"/>
          <w:bCs w:val="0"/>
          <w:kern w:val="0"/>
          <w:sz w:val="30"/>
          <w:szCs w:val="30"/>
          <w:lang w:val="en-US" w:eastAsia="zh-CN" w:bidi="ar"/>
        </w:rPr>
        <w:t>2,103,578.25</w:t>
      </w:r>
      <w:r>
        <w:rPr>
          <w:rFonts w:hint="eastAsia" w:ascii="Times New Roman" w:hAnsi="Times New Roman" w:eastAsia="仿宋_GB2312" w:cs="Arial"/>
          <w:kern w:val="0"/>
          <w:sz w:val="30"/>
          <w:szCs w:val="30"/>
          <w:highlight w:val="none"/>
        </w:rPr>
        <w:t>元，增长</w:t>
      </w:r>
      <w:r>
        <w:rPr>
          <w:rFonts w:hint="eastAsia" w:ascii="Times New Roman" w:hAnsi="Times New Roman" w:eastAsia="仿宋" w:cs="Times New Roman"/>
          <w:b w:val="0"/>
          <w:bCs w:val="0"/>
          <w:kern w:val="0"/>
          <w:sz w:val="30"/>
          <w:szCs w:val="30"/>
          <w:lang w:val="en-US" w:eastAsia="zh-CN" w:bidi="ar"/>
        </w:rPr>
        <w:t>21.43</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,主要</w:t>
      </w:r>
      <w:r>
        <w:rPr>
          <w:rFonts w:hint="eastAsia" w:ascii="Times New Roman" w:hAnsi="Times New Roman" w:eastAsia="仿宋_GB2312" w:cs="Arial"/>
          <w:kern w:val="0"/>
          <w:sz w:val="30"/>
          <w:szCs w:val="30"/>
          <w:highlight w:val="none"/>
        </w:rPr>
        <w:t>原因</w:t>
      </w:r>
      <w:r>
        <w:rPr>
          <w:rFonts w:hint="eastAsia" w:ascii="Times New Roman" w:hAnsi="Times New Roman" w:eastAsia="仿宋" w:cs="Times New Roman"/>
          <w:kern w:val="0"/>
          <w:sz w:val="30"/>
          <w:szCs w:val="30"/>
          <w:lang w:val="en-US" w:eastAsia="zh-CN" w:bidi="ar"/>
        </w:rPr>
        <w:t>一是2023年我单位新增购买餐饮后勤服务的经费；二是2023年职工逝世，增加一次性丧葬抚恤费以及遗属补助；三是2023年高校毕业生“三支一扶”工作移交，增加相关项目经费。</w:t>
      </w:r>
    </w:p>
    <w:p w14:paraId="4BC987DE">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（二）一般公共预算财政拨款支出决算具体情况</w:t>
      </w:r>
      <w:r>
        <w:rPr>
          <w:rFonts w:hint="eastAsia" w:ascii="Times New Roman" w:hAnsi="Times New Roman" w:eastAsia="楷体"/>
          <w:sz w:val="30"/>
          <w:szCs w:val="30"/>
          <w:highlight w:val="none"/>
        </w:rPr>
        <w:tab/>
      </w:r>
      <w:r>
        <w:rPr>
          <w:rFonts w:hint="eastAsia" w:ascii="Times New Roman" w:hAnsi="Times New Roman" w:eastAsia="楷体"/>
          <w:sz w:val="30"/>
          <w:szCs w:val="30"/>
          <w:highlight w:val="none"/>
        </w:rPr>
        <w:tab/>
      </w:r>
      <w:r>
        <w:rPr>
          <w:rFonts w:hint="eastAsia" w:ascii="Times New Roman" w:hAnsi="Times New Roman" w:eastAsia="楷体"/>
          <w:sz w:val="30"/>
          <w:szCs w:val="30"/>
          <w:highlight w:val="none"/>
        </w:rPr>
        <w:tab/>
      </w:r>
    </w:p>
    <w:p w14:paraId="370A192A">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1.一般公共服务（类）支出</w:t>
      </w:r>
      <w:r>
        <w:rPr>
          <w:rFonts w:hint="default" w:ascii="Times New Roman" w:hAnsi="Times New Roman" w:eastAsia="仿宋" w:cs="Times New Roman"/>
          <w:kern w:val="0"/>
          <w:sz w:val="30"/>
          <w:szCs w:val="30"/>
          <w:lang w:val="en-US" w:eastAsia="zh-CN" w:bidi="ar"/>
        </w:rPr>
        <w:t>1,260,000.00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，占一般公共预算财政拨款总支出的</w:t>
      </w:r>
      <w:r>
        <w:rPr>
          <w:rFonts w:hint="default" w:ascii="Times New Roman" w:hAnsi="Times New Roman" w:eastAsia="仿宋_GB2312" w:cs="Times New Roman"/>
          <w:kern w:val="0"/>
          <w:sz w:val="30"/>
          <w:szCs w:val="30"/>
          <w:highlight w:val="none"/>
          <w:lang w:val="en-US" w:eastAsia="zh-CN"/>
        </w:rPr>
        <w:t>0.82</w:t>
      </w:r>
      <w:r>
        <w:rPr>
          <w:rFonts w:hint="default" w:ascii="Times New Roman" w:hAnsi="Times New Roman" w:eastAsia="仿宋_GB2312" w:cs="Times New Roman"/>
          <w:kern w:val="0"/>
          <w:sz w:val="30"/>
          <w:szCs w:val="30"/>
          <w:highlight w:val="none"/>
        </w:rPr>
        <w:t>%。主要用于</w:t>
      </w:r>
      <w:r>
        <w:rPr>
          <w:rFonts w:hint="default" w:ascii="Times New Roman" w:hAnsi="Times New Roman" w:eastAsia="仿宋_GB2312" w:cs="Times New Roman"/>
          <w:kern w:val="0"/>
          <w:sz w:val="30"/>
          <w:szCs w:val="30"/>
          <w:highlight w:val="none"/>
          <w:lang w:eastAsia="zh-CN"/>
        </w:rPr>
        <w:t>购买餐饮后勤服务</w:t>
      </w:r>
      <w:r>
        <w:rPr>
          <w:rFonts w:hint="default" w:ascii="Times New Roman" w:hAnsi="Times New Roman" w:eastAsia="仿宋_GB2312" w:cs="Times New Roman"/>
          <w:kern w:val="0"/>
          <w:sz w:val="30"/>
          <w:szCs w:val="30"/>
          <w:highlight w:val="none"/>
        </w:rPr>
        <w:t>；</w:t>
      </w:r>
    </w:p>
    <w:p w14:paraId="42D4FEE3">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2.外交（类）支出0.00元，占一般公共预算财政拨款总支出的0.00%。本单位无此项支出；</w:t>
      </w:r>
    </w:p>
    <w:p w14:paraId="3A2C7A01">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3.国防（类）支出0.00元，占一般公共预算财政拨款总支出的0.00%。本单位无此项支出；</w:t>
      </w:r>
    </w:p>
    <w:p w14:paraId="745E1BF3">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4.公共安全（类）支出0.00元，占一般公共预算财政拨款总支出的0.00%。本单位无此项支出；</w:t>
      </w:r>
    </w:p>
    <w:p w14:paraId="4BB325D1">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5.教育（类）支出0.00元，占一般公共预算财政拨款总支出的0.00%。本单位无此项支出；</w:t>
      </w:r>
    </w:p>
    <w:p w14:paraId="05393EDF">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6.科学技术（类）支出0.00元，占一般公共预算财政拨款总支出的0.00%。本单位无此项支出；</w:t>
      </w:r>
    </w:p>
    <w:p w14:paraId="48E93755">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7.文化旅游体育与传媒（类）支出0.00元，占一般公共预算财政拨款总支出的0.00%。本单位无此项支出；</w:t>
      </w:r>
    </w:p>
    <w:p w14:paraId="7E92EDA6">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8.社会保障和就业（类）支出10</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691</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934.46元，占一般公共预算财政拨款总支出的</w:t>
      </w:r>
      <w:r>
        <w:rPr>
          <w:rFonts w:hint="default" w:ascii="Times New Roman" w:hAnsi="Times New Roman" w:eastAsia="仿宋_GB2312" w:cs="Times New Roman"/>
          <w:kern w:val="0"/>
          <w:sz w:val="30"/>
          <w:szCs w:val="30"/>
          <w:highlight w:val="none"/>
          <w:lang w:val="en-US" w:eastAsia="zh-CN"/>
        </w:rPr>
        <w:t>69.71</w:t>
      </w:r>
      <w:r>
        <w:rPr>
          <w:rFonts w:hint="default" w:ascii="Times New Roman" w:hAnsi="Times New Roman" w:eastAsia="仿宋_GB2312" w:cs="Times New Roman"/>
          <w:kern w:val="0"/>
          <w:sz w:val="30"/>
          <w:szCs w:val="30"/>
          <w:highlight w:val="none"/>
        </w:rPr>
        <w:t>%。主要用于行政事业单位人员的基本养老保险费、归口管理的行政单位离退休人员支出，行政事业单位离退休</w:t>
      </w:r>
      <w:r>
        <w:rPr>
          <w:rFonts w:hint="default" w:ascii="Times New Roman" w:hAnsi="Times New Roman" w:eastAsia="仿宋_GB2312" w:cs="Times New Roman"/>
          <w:kern w:val="0"/>
          <w:sz w:val="30"/>
          <w:szCs w:val="30"/>
          <w:highlight w:val="none"/>
          <w:lang w:eastAsia="zh-CN"/>
        </w:rPr>
        <w:t>、劳动保障监察、高技能人才培养补助、死亡抚恤等</w:t>
      </w:r>
      <w:r>
        <w:rPr>
          <w:rFonts w:hint="default" w:ascii="Times New Roman" w:hAnsi="Times New Roman" w:eastAsia="仿宋_GB2312" w:cs="Times New Roman"/>
          <w:kern w:val="0"/>
          <w:sz w:val="30"/>
          <w:szCs w:val="30"/>
          <w:highlight w:val="none"/>
        </w:rPr>
        <w:t>；</w:t>
      </w:r>
    </w:p>
    <w:p w14:paraId="2AAEE594">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9.卫生健康（类）支出569</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383.61元，占一般公共预算财政拨款总支出的</w:t>
      </w:r>
      <w:r>
        <w:rPr>
          <w:rFonts w:hint="default" w:ascii="Times New Roman" w:hAnsi="Times New Roman" w:eastAsia="仿宋_GB2312" w:cs="Times New Roman"/>
          <w:kern w:val="0"/>
          <w:sz w:val="30"/>
          <w:szCs w:val="30"/>
          <w:highlight w:val="none"/>
          <w:lang w:val="en-US" w:eastAsia="zh-CN"/>
        </w:rPr>
        <w:t>3.71</w:t>
      </w:r>
      <w:r>
        <w:rPr>
          <w:rFonts w:hint="default" w:ascii="Times New Roman" w:hAnsi="Times New Roman" w:eastAsia="仿宋_GB2312" w:cs="Times New Roman"/>
          <w:kern w:val="0"/>
          <w:sz w:val="30"/>
          <w:szCs w:val="30"/>
          <w:highlight w:val="none"/>
        </w:rPr>
        <w:t>%。主要用于行政事业单位人员的医疗保险；</w:t>
      </w:r>
    </w:p>
    <w:p w14:paraId="578B14C8">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10.节能环保（类）支出0.00元，占一般公共预算财政拨款总支出的0.00%。本单位无此项支出；</w:t>
      </w:r>
    </w:p>
    <w:p w14:paraId="1A9DE5E9">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11.城乡社区（类）支出0.00元，占一般公共预算财政拨款总支出的0.00%。本单位无此项支出；</w:t>
      </w:r>
    </w:p>
    <w:p w14:paraId="42B006E1">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12.农林水（类）支出0.00元，占一般公共预算财政拨款总支出的0.00%。本单位无此项支出；</w:t>
      </w:r>
    </w:p>
    <w:p w14:paraId="2F963B09">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13.交通运输（类）支出0.00元，占一般公共预算财政拨款总支出的0.00%。本单位无此项支出；</w:t>
      </w:r>
    </w:p>
    <w:p w14:paraId="580AA70E">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14.资源勘探工业信息等（类）支出类0.00元，占一般公共预算财政拨款总支出的0.00%。本单位无此项支出；</w:t>
      </w:r>
    </w:p>
    <w:p w14:paraId="11718EFE">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15.商业服务业等（类）支出0.00元，占一般公共预算财政拨款总支出的0.00%。本单位无此项支出；</w:t>
      </w:r>
    </w:p>
    <w:p w14:paraId="6E602155">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16.金融（类）支出0.00元，占一般公共预算财政拨款总支出的0.00%。本单位无此项支出；</w:t>
      </w:r>
    </w:p>
    <w:p w14:paraId="1DB66B3B">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17.援助其他地区（类）支出0.00元，占一般公共预算财政拨款总支出的0.00%。本单位无此项支出；</w:t>
      </w:r>
    </w:p>
    <w:p w14:paraId="163FCECA">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18.自然资源海洋气象等（类）支出0.00元，占一般公共预算财政拨款总支出的0.00%。本单位无此项支出；</w:t>
      </w:r>
    </w:p>
    <w:p w14:paraId="718FC67B">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19.住房保障（类）支出534</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522</w:t>
      </w:r>
      <w:r>
        <w:rPr>
          <w:rFonts w:hint="default" w:ascii="Times New Roman" w:hAnsi="Times New Roman" w:eastAsia="仿宋_GB2312" w:cs="Times New Roman"/>
          <w:kern w:val="0"/>
          <w:sz w:val="30"/>
          <w:szCs w:val="30"/>
          <w:highlight w:val="none"/>
          <w:lang w:val="en-US" w:eastAsia="zh-CN"/>
        </w:rPr>
        <w:t>.00</w:t>
      </w:r>
      <w:r>
        <w:rPr>
          <w:rFonts w:hint="default" w:ascii="Times New Roman" w:hAnsi="Times New Roman" w:eastAsia="仿宋_GB2312" w:cs="Times New Roman"/>
          <w:kern w:val="0"/>
          <w:sz w:val="30"/>
          <w:szCs w:val="30"/>
          <w:highlight w:val="none"/>
        </w:rPr>
        <w:t>元，占一般公共预算财政拨款总支出的</w:t>
      </w:r>
      <w:r>
        <w:rPr>
          <w:rFonts w:hint="default" w:ascii="Times New Roman" w:hAnsi="Times New Roman" w:eastAsia="仿宋_GB2312" w:cs="Times New Roman"/>
          <w:kern w:val="0"/>
          <w:sz w:val="30"/>
          <w:szCs w:val="30"/>
          <w:highlight w:val="none"/>
          <w:lang w:val="en-US" w:eastAsia="zh-CN"/>
        </w:rPr>
        <w:t>3.49</w:t>
      </w:r>
      <w:r>
        <w:rPr>
          <w:rFonts w:hint="default" w:ascii="Times New Roman" w:hAnsi="Times New Roman" w:eastAsia="仿宋_GB2312" w:cs="Times New Roman"/>
          <w:kern w:val="0"/>
          <w:sz w:val="30"/>
          <w:szCs w:val="30"/>
          <w:highlight w:val="none"/>
        </w:rPr>
        <w:t>%。主要用于职工住房公积金支出及住房补助支出；</w:t>
      </w:r>
    </w:p>
    <w:p w14:paraId="7F04E9DD">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20.粮油物资储备（类）支出0.00元，占一般公共预算财政拨款总支出的0.00%。本单位无此项支出；</w:t>
      </w:r>
    </w:p>
    <w:p w14:paraId="43EEA066">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21.国有资本经营预算（类）支出3</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415</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200</w:t>
      </w:r>
      <w:r>
        <w:rPr>
          <w:rFonts w:hint="default" w:ascii="Times New Roman" w:hAnsi="Times New Roman" w:eastAsia="仿宋_GB2312" w:cs="Times New Roman"/>
          <w:kern w:val="0"/>
          <w:sz w:val="30"/>
          <w:szCs w:val="30"/>
          <w:highlight w:val="none"/>
          <w:lang w:val="en-US" w:eastAsia="zh-CN"/>
        </w:rPr>
        <w:t>.00</w:t>
      </w:r>
      <w:r>
        <w:rPr>
          <w:rFonts w:hint="default" w:ascii="Times New Roman" w:hAnsi="Times New Roman" w:eastAsia="仿宋_GB2312" w:cs="Times New Roman"/>
          <w:kern w:val="0"/>
          <w:sz w:val="30"/>
          <w:szCs w:val="30"/>
          <w:highlight w:val="none"/>
        </w:rPr>
        <w:t>元，占一般公共预算财政拨款总支出的</w:t>
      </w:r>
      <w:r>
        <w:rPr>
          <w:rFonts w:hint="default" w:ascii="Times New Roman" w:hAnsi="Times New Roman" w:eastAsia="仿宋_GB2312" w:cs="Times New Roman"/>
          <w:kern w:val="0"/>
          <w:sz w:val="30"/>
          <w:szCs w:val="30"/>
          <w:highlight w:val="none"/>
          <w:lang w:val="en-US" w:eastAsia="zh-CN"/>
        </w:rPr>
        <w:t>22.27</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主要用于</w:t>
      </w:r>
      <w:r>
        <w:rPr>
          <w:rFonts w:hint="default" w:ascii="Times New Roman" w:hAnsi="Times New Roman" w:eastAsia="仿宋_GB2312" w:cs="Times New Roman"/>
          <w:kern w:val="0"/>
          <w:sz w:val="30"/>
          <w:szCs w:val="30"/>
          <w:highlight w:val="none"/>
          <w:lang w:val="en-US" w:eastAsia="zh-CN"/>
        </w:rPr>
        <w:t>国有企业退休人员社会化管理补助支出</w:t>
      </w:r>
      <w:r>
        <w:rPr>
          <w:rFonts w:hint="default" w:ascii="Times New Roman" w:hAnsi="Times New Roman" w:eastAsia="仿宋_GB2312" w:cs="Times New Roman"/>
          <w:kern w:val="0"/>
          <w:sz w:val="30"/>
          <w:szCs w:val="30"/>
          <w:highlight w:val="none"/>
        </w:rPr>
        <w:t>本单位无此项支出；</w:t>
      </w:r>
    </w:p>
    <w:p w14:paraId="4FDA3F15">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22.灾害防治及应急管理（类）支出0.00元，占一般公共预算财政拨款总支出的0.00%。本单位无此项支出；</w:t>
      </w:r>
    </w:p>
    <w:p w14:paraId="2E3A43AE">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23.其他（类）支出0.00元，占一般公共预算财政拨款总支出的0.00%。本单位无此项支出；</w:t>
      </w:r>
    </w:p>
    <w:p w14:paraId="7F0BA1D9">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24.债务还本（类）支出0.00元，占一般公共预算财政拨款总支出的0.00%。本单位无此项支出；</w:t>
      </w:r>
    </w:p>
    <w:p w14:paraId="501764E3">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25.债务付息（类）支出0.00元，占一般公共预算财政拨款总支出的0.00%。本单位无此项支出；</w:t>
      </w:r>
    </w:p>
    <w:p w14:paraId="337E4CDA">
      <w:pPr>
        <w:keepNext w:val="0"/>
        <w:keepLines w:val="0"/>
        <w:pageBreakBefore w:val="0"/>
        <w:widowControl w:val="0"/>
        <w:numPr>
          <w:ilvl w:val="0"/>
          <w:numId w:val="1"/>
        </w:numPr>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财政拨款“三公”经费支出决算情况说明</w:t>
      </w:r>
    </w:p>
    <w:p w14:paraId="0605ABC2">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仿宋_GB2312" w:cs="Arial"/>
          <w:kern w:val="0"/>
          <w:sz w:val="30"/>
          <w:szCs w:val="30"/>
          <w:highlight w:val="none"/>
        </w:rPr>
      </w:pPr>
      <w:r>
        <w:rPr>
          <w:rFonts w:hint="eastAsia" w:ascii="Times New Roman" w:hAnsi="Times New Roman" w:eastAsia="仿宋" w:cs="Times New Roman"/>
          <w:kern w:val="0"/>
          <w:sz w:val="30"/>
          <w:szCs w:val="30"/>
          <w:lang w:val="en-US" w:eastAsia="zh-CN"/>
        </w:rPr>
        <w:t>2023</w:t>
      </w:r>
      <w:r>
        <w:rPr>
          <w:rFonts w:hint="eastAsia" w:ascii="Times New Roman" w:hAnsi="Times New Roman" w:eastAsia="仿宋_GB2312" w:cs="Arial"/>
          <w:kern w:val="0"/>
          <w:sz w:val="30"/>
          <w:szCs w:val="30"/>
          <w:highlight w:val="none"/>
        </w:rPr>
        <w:t>年度财政拨款“三公”经费支出决算中，</w:t>
      </w:r>
      <w:r>
        <w:rPr>
          <w:rFonts w:hint="eastAsia" w:ascii="Times New Roman" w:hAnsi="Times New Roman" w:eastAsia="仿宋_GB2312" w:cs="Arial"/>
          <w:b/>
          <w:bCs/>
          <w:kern w:val="0"/>
          <w:sz w:val="30"/>
          <w:szCs w:val="30"/>
          <w:highlight w:val="none"/>
        </w:rPr>
        <w:t>财政拨款“三公”经费</w:t>
      </w:r>
      <w:r>
        <w:rPr>
          <w:rFonts w:hint="eastAsia" w:ascii="Times New Roman" w:hAnsi="Times New Roman" w:eastAsia="仿宋_GB2312" w:cs="Arial"/>
          <w:kern w:val="0"/>
          <w:sz w:val="30"/>
          <w:szCs w:val="30"/>
          <w:highlight w:val="none"/>
        </w:rPr>
        <w:t>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 w:cs="Times New Roman"/>
          <w:kern w:val="0"/>
          <w:sz w:val="30"/>
          <w:szCs w:val="30"/>
          <w:lang w:val="en-US" w:eastAsia="zh-CN"/>
        </w:rPr>
        <w:t>17,440.00</w:t>
      </w:r>
      <w:r>
        <w:rPr>
          <w:rFonts w:hint="eastAsia" w:ascii="Times New Roman" w:hAnsi="Times New Roman" w:eastAsia="仿宋_GB2312" w:cs="Arial"/>
          <w:kern w:val="0"/>
          <w:sz w:val="30"/>
          <w:szCs w:val="30"/>
          <w:highlight w:val="none"/>
        </w:rPr>
        <w:t>元，决算为</w:t>
      </w:r>
      <w:r>
        <w:rPr>
          <w:rFonts w:hint="eastAsia" w:ascii="Times New Roman" w:hAnsi="Times New Roman" w:eastAsia="仿宋" w:cs="Times New Roman"/>
          <w:kern w:val="0"/>
          <w:sz w:val="30"/>
          <w:szCs w:val="30"/>
          <w:lang w:val="en-US" w:eastAsia="zh-CN"/>
        </w:rPr>
        <w:t>16,607.04</w:t>
      </w:r>
      <w:r>
        <w:rPr>
          <w:rFonts w:hint="eastAsia" w:ascii="Times New Roman" w:hAnsi="Times New Roman" w:eastAsia="仿宋_GB2312" w:cs="Arial"/>
          <w:kern w:val="0"/>
          <w:sz w:val="30"/>
          <w:szCs w:val="30"/>
          <w:highlight w:val="none"/>
        </w:rPr>
        <w:t>元，完成</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预算的</w:t>
      </w:r>
      <w:r>
        <w:rPr>
          <w:rFonts w:hint="eastAsia" w:ascii="Times New Roman" w:hAnsi="Times New Roman" w:eastAsia="仿宋" w:cs="Times New Roman"/>
          <w:kern w:val="0"/>
          <w:sz w:val="30"/>
          <w:szCs w:val="30"/>
          <w:lang w:val="en-US" w:eastAsia="zh-CN"/>
        </w:rPr>
        <w:t>95.22</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eastAsia="zh-CN"/>
        </w:rPr>
        <w:t>。其中：</w:t>
      </w:r>
      <w:r>
        <w:rPr>
          <w:rFonts w:hint="eastAsia" w:ascii="Times New Roman" w:hAnsi="Times New Roman" w:eastAsia="仿宋_GB2312" w:cs="Arial"/>
          <w:b/>
          <w:bCs/>
          <w:kern w:val="0"/>
          <w:sz w:val="30"/>
          <w:szCs w:val="30"/>
          <w:highlight w:val="none"/>
        </w:rPr>
        <w:t>因公出国（境）费</w:t>
      </w:r>
      <w:r>
        <w:rPr>
          <w:rFonts w:hint="eastAsia" w:ascii="Times New Roman" w:hAnsi="Times New Roman" w:eastAsia="仿宋_GB2312" w:cs="Arial"/>
          <w:kern w:val="0"/>
          <w:sz w:val="30"/>
          <w:szCs w:val="30"/>
          <w:highlight w:val="none"/>
        </w:rPr>
        <w:t>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Arial"/>
          <w:kern w:val="0"/>
          <w:sz w:val="30"/>
          <w:szCs w:val="30"/>
          <w:highlight w:val="none"/>
        </w:rPr>
        <w:t>元</w:t>
      </w:r>
      <w:r>
        <w:rPr>
          <w:rFonts w:hint="eastAsia" w:ascii="Times New Roman" w:hAnsi="Times New Roman" w:eastAsia="仿宋_GB2312" w:cs="Arial"/>
          <w:kern w:val="0"/>
          <w:sz w:val="30"/>
          <w:szCs w:val="30"/>
          <w:highlight w:val="none"/>
          <w:lang w:eastAsia="zh-CN"/>
        </w:rPr>
        <w:t>，决算为</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Arial"/>
          <w:kern w:val="0"/>
          <w:sz w:val="30"/>
          <w:szCs w:val="30"/>
          <w:highlight w:val="none"/>
        </w:rPr>
        <w:t>元，占财政拨款“三公”经费</w:t>
      </w:r>
      <w:r>
        <w:rPr>
          <w:rFonts w:hint="eastAsia" w:ascii="Times New Roman" w:hAnsi="Times New Roman" w:eastAsia="仿宋_GB2312" w:cs="Arial"/>
          <w:kern w:val="0"/>
          <w:sz w:val="30"/>
          <w:szCs w:val="30"/>
          <w:highlight w:val="none"/>
          <w:lang w:eastAsia="zh-CN"/>
        </w:rPr>
        <w:t>总支出决算的</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eastAsia="zh-CN"/>
        </w:rPr>
        <w:t>，完成年初预算的</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Arial"/>
          <w:kern w:val="0"/>
          <w:sz w:val="30"/>
          <w:szCs w:val="30"/>
          <w:highlight w:val="none"/>
          <w:lang w:val="en-US" w:eastAsia="zh-CN"/>
        </w:rPr>
        <w:t>%</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b/>
          <w:bCs/>
          <w:kern w:val="0"/>
          <w:sz w:val="30"/>
          <w:szCs w:val="30"/>
          <w:highlight w:val="none"/>
        </w:rPr>
        <w:t>公务用车购置费</w:t>
      </w:r>
      <w:r>
        <w:rPr>
          <w:rFonts w:hint="eastAsia" w:ascii="Times New Roman" w:hAnsi="Times New Roman" w:eastAsia="仿宋_GB2312" w:cs="Arial"/>
          <w:kern w:val="0"/>
          <w:sz w:val="30"/>
          <w:szCs w:val="30"/>
          <w:highlight w:val="none"/>
        </w:rPr>
        <w:t>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Arial"/>
          <w:kern w:val="0"/>
          <w:sz w:val="30"/>
          <w:szCs w:val="30"/>
          <w:highlight w:val="none"/>
        </w:rPr>
        <w:t>元</w:t>
      </w:r>
      <w:r>
        <w:rPr>
          <w:rFonts w:hint="eastAsia" w:ascii="Times New Roman" w:hAnsi="Times New Roman" w:eastAsia="仿宋_GB2312" w:cs="Arial"/>
          <w:kern w:val="0"/>
          <w:sz w:val="30"/>
          <w:szCs w:val="30"/>
          <w:highlight w:val="none"/>
          <w:lang w:eastAsia="zh-CN"/>
        </w:rPr>
        <w:t>，决算为</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Arial"/>
          <w:kern w:val="0"/>
          <w:sz w:val="30"/>
          <w:szCs w:val="30"/>
          <w:highlight w:val="none"/>
        </w:rPr>
        <w:t>元，占财政拨款“三公”经费</w:t>
      </w:r>
      <w:r>
        <w:rPr>
          <w:rFonts w:hint="eastAsia" w:ascii="Times New Roman" w:hAnsi="Times New Roman" w:eastAsia="仿宋_GB2312" w:cs="Arial"/>
          <w:kern w:val="0"/>
          <w:sz w:val="30"/>
          <w:szCs w:val="30"/>
          <w:highlight w:val="none"/>
          <w:lang w:eastAsia="zh-CN"/>
        </w:rPr>
        <w:t>总支出决算的</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eastAsia="zh-CN"/>
        </w:rPr>
        <w:t>，完成年初预算的</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Arial"/>
          <w:kern w:val="0"/>
          <w:sz w:val="30"/>
          <w:szCs w:val="30"/>
          <w:highlight w:val="none"/>
          <w:lang w:val="en-US" w:eastAsia="zh-CN"/>
        </w:rPr>
        <w:t>%</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b/>
          <w:bCs/>
          <w:kern w:val="0"/>
          <w:sz w:val="30"/>
          <w:szCs w:val="30"/>
          <w:highlight w:val="none"/>
        </w:rPr>
        <w:t>公务用车</w:t>
      </w:r>
      <w:r>
        <w:rPr>
          <w:rFonts w:hint="eastAsia" w:ascii="Times New Roman" w:hAnsi="Times New Roman" w:eastAsia="仿宋_GB2312" w:cs="Arial"/>
          <w:b/>
          <w:bCs/>
          <w:kern w:val="0"/>
          <w:sz w:val="30"/>
          <w:szCs w:val="30"/>
          <w:highlight w:val="none"/>
          <w:lang w:eastAsia="zh-CN"/>
        </w:rPr>
        <w:t>运行维护</w:t>
      </w:r>
      <w:r>
        <w:rPr>
          <w:rFonts w:hint="eastAsia" w:ascii="Times New Roman" w:hAnsi="Times New Roman" w:eastAsia="仿宋_GB2312" w:cs="Arial"/>
          <w:b/>
          <w:bCs/>
          <w:kern w:val="0"/>
          <w:sz w:val="30"/>
          <w:szCs w:val="30"/>
          <w:highlight w:val="none"/>
        </w:rPr>
        <w:t>费</w:t>
      </w:r>
      <w:r>
        <w:rPr>
          <w:rFonts w:hint="eastAsia" w:ascii="Times New Roman" w:hAnsi="Times New Roman" w:eastAsia="仿宋_GB2312" w:cs="Arial"/>
          <w:kern w:val="0"/>
          <w:sz w:val="30"/>
          <w:szCs w:val="30"/>
          <w:highlight w:val="none"/>
        </w:rPr>
        <w:t>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 w:cs="Times New Roman"/>
          <w:kern w:val="0"/>
          <w:sz w:val="30"/>
          <w:szCs w:val="30"/>
          <w:lang w:val="en-US" w:eastAsia="zh-CN"/>
        </w:rPr>
        <w:t>13,570.00</w:t>
      </w:r>
      <w:r>
        <w:rPr>
          <w:rFonts w:hint="eastAsia" w:ascii="Times New Roman" w:hAnsi="Times New Roman" w:eastAsia="仿宋_GB2312" w:cs="Arial"/>
          <w:kern w:val="0"/>
          <w:sz w:val="30"/>
          <w:szCs w:val="30"/>
          <w:highlight w:val="none"/>
        </w:rPr>
        <w:t>元</w:t>
      </w:r>
      <w:r>
        <w:rPr>
          <w:rFonts w:hint="eastAsia" w:ascii="Times New Roman" w:hAnsi="Times New Roman" w:eastAsia="仿宋_GB2312" w:cs="Arial"/>
          <w:kern w:val="0"/>
          <w:sz w:val="30"/>
          <w:szCs w:val="30"/>
          <w:highlight w:val="none"/>
          <w:lang w:eastAsia="zh-CN"/>
        </w:rPr>
        <w:t>，决算为</w:t>
      </w:r>
      <w:r>
        <w:rPr>
          <w:rFonts w:hint="eastAsia" w:ascii="Times New Roman" w:hAnsi="Times New Roman" w:eastAsia="仿宋" w:cs="Times New Roman"/>
          <w:kern w:val="0"/>
          <w:sz w:val="30"/>
          <w:szCs w:val="30"/>
          <w:lang w:val="en-US" w:eastAsia="zh-CN"/>
        </w:rPr>
        <w:t>8,822.04</w:t>
      </w:r>
      <w:r>
        <w:rPr>
          <w:rFonts w:hint="eastAsia" w:ascii="Times New Roman" w:hAnsi="Times New Roman" w:eastAsia="仿宋_GB2312" w:cs="Arial"/>
          <w:kern w:val="0"/>
          <w:sz w:val="30"/>
          <w:szCs w:val="30"/>
          <w:highlight w:val="none"/>
        </w:rPr>
        <w:t>元，占财政拨款“三公”经费</w:t>
      </w:r>
      <w:r>
        <w:rPr>
          <w:rFonts w:hint="eastAsia" w:ascii="Times New Roman" w:hAnsi="Times New Roman" w:eastAsia="仿宋_GB2312" w:cs="Arial"/>
          <w:kern w:val="0"/>
          <w:sz w:val="30"/>
          <w:szCs w:val="30"/>
          <w:highlight w:val="none"/>
          <w:lang w:eastAsia="zh-CN"/>
        </w:rPr>
        <w:t>总支出决算的</w:t>
      </w:r>
      <w:r>
        <w:rPr>
          <w:rFonts w:hint="eastAsia" w:ascii="Times New Roman" w:hAnsi="Times New Roman" w:eastAsia="仿宋" w:cs="Times New Roman"/>
          <w:kern w:val="0"/>
          <w:sz w:val="30"/>
          <w:szCs w:val="30"/>
          <w:lang w:val="en-US" w:eastAsia="zh-CN"/>
        </w:rPr>
        <w:t>53.12</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eastAsia="zh-CN"/>
        </w:rPr>
        <w:t>，完成年初预算的</w:t>
      </w:r>
      <w:r>
        <w:rPr>
          <w:rFonts w:hint="eastAsia" w:ascii="Times New Roman" w:hAnsi="Times New Roman" w:eastAsia="仿宋" w:cs="Times New Roman"/>
          <w:kern w:val="0"/>
          <w:sz w:val="30"/>
          <w:szCs w:val="30"/>
          <w:lang w:val="en-US" w:eastAsia="zh-CN"/>
        </w:rPr>
        <w:t>50.59</w:t>
      </w:r>
      <w:r>
        <w:rPr>
          <w:rFonts w:hint="eastAsia" w:ascii="Times New Roman" w:hAnsi="Times New Roman" w:eastAsia="仿宋_GB2312" w:cs="Arial"/>
          <w:kern w:val="0"/>
          <w:sz w:val="30"/>
          <w:szCs w:val="30"/>
          <w:highlight w:val="none"/>
          <w:lang w:val="en-US" w:eastAsia="zh-CN"/>
        </w:rPr>
        <w:t>%</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b/>
          <w:bCs/>
          <w:kern w:val="0"/>
          <w:sz w:val="30"/>
          <w:szCs w:val="30"/>
          <w:highlight w:val="none"/>
        </w:rPr>
        <w:t>公务接待费</w:t>
      </w:r>
      <w:r>
        <w:rPr>
          <w:rFonts w:hint="eastAsia" w:ascii="Times New Roman" w:hAnsi="Times New Roman" w:eastAsia="仿宋_GB2312" w:cs="Arial"/>
          <w:kern w:val="0"/>
          <w:sz w:val="30"/>
          <w:szCs w:val="30"/>
          <w:highlight w:val="none"/>
        </w:rPr>
        <w:t>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 w:cs="Times New Roman"/>
          <w:kern w:val="0"/>
          <w:sz w:val="30"/>
          <w:szCs w:val="30"/>
          <w:lang w:val="en-US" w:eastAsia="zh-CN"/>
        </w:rPr>
        <w:t>3,870.00</w:t>
      </w:r>
      <w:r>
        <w:rPr>
          <w:rFonts w:hint="eastAsia" w:ascii="Times New Roman" w:hAnsi="Times New Roman" w:eastAsia="仿宋_GB2312" w:cs="Arial"/>
          <w:kern w:val="0"/>
          <w:sz w:val="30"/>
          <w:szCs w:val="30"/>
          <w:highlight w:val="none"/>
        </w:rPr>
        <w:t>元</w:t>
      </w:r>
      <w:r>
        <w:rPr>
          <w:rFonts w:hint="eastAsia" w:ascii="Times New Roman" w:hAnsi="Times New Roman" w:eastAsia="仿宋_GB2312" w:cs="Arial"/>
          <w:kern w:val="0"/>
          <w:sz w:val="30"/>
          <w:szCs w:val="30"/>
          <w:highlight w:val="none"/>
          <w:lang w:eastAsia="zh-CN"/>
        </w:rPr>
        <w:t>，决算为</w:t>
      </w:r>
      <w:r>
        <w:rPr>
          <w:rFonts w:hint="eastAsia" w:ascii="Times New Roman" w:hAnsi="Times New Roman" w:eastAsia="仿宋" w:cs="Times New Roman"/>
          <w:kern w:val="0"/>
          <w:sz w:val="30"/>
          <w:szCs w:val="30"/>
          <w:lang w:val="en-US" w:eastAsia="zh-CN"/>
        </w:rPr>
        <w:t>7,785.00</w:t>
      </w:r>
      <w:r>
        <w:rPr>
          <w:rFonts w:hint="eastAsia" w:ascii="Times New Roman" w:hAnsi="Times New Roman" w:eastAsia="仿宋_GB2312" w:cs="Arial"/>
          <w:kern w:val="0"/>
          <w:sz w:val="30"/>
          <w:szCs w:val="30"/>
          <w:highlight w:val="none"/>
        </w:rPr>
        <w:t>元，占财政拨款“三公”经费</w:t>
      </w:r>
      <w:r>
        <w:rPr>
          <w:rFonts w:hint="eastAsia" w:ascii="Times New Roman" w:hAnsi="Times New Roman" w:eastAsia="仿宋_GB2312" w:cs="Arial"/>
          <w:kern w:val="0"/>
          <w:sz w:val="30"/>
          <w:szCs w:val="30"/>
          <w:highlight w:val="none"/>
          <w:lang w:eastAsia="zh-CN"/>
        </w:rPr>
        <w:t>总支出决算的</w:t>
      </w:r>
      <w:r>
        <w:rPr>
          <w:rFonts w:hint="eastAsia" w:ascii="Times New Roman" w:hAnsi="Times New Roman" w:eastAsia="仿宋" w:cs="Times New Roman"/>
          <w:kern w:val="0"/>
          <w:sz w:val="30"/>
          <w:szCs w:val="30"/>
          <w:lang w:val="en-US" w:eastAsia="zh-CN"/>
        </w:rPr>
        <w:t>46.88</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eastAsia="zh-CN"/>
        </w:rPr>
        <w:t>，完成年初预算的</w:t>
      </w:r>
      <w:r>
        <w:rPr>
          <w:rFonts w:hint="eastAsia" w:ascii="Times New Roman" w:hAnsi="Times New Roman" w:eastAsia="仿宋" w:cs="Times New Roman"/>
          <w:kern w:val="0"/>
          <w:sz w:val="30"/>
          <w:szCs w:val="30"/>
          <w:lang w:val="en-US" w:eastAsia="zh-CN"/>
        </w:rPr>
        <w:t>44.64</w:t>
      </w:r>
      <w:r>
        <w:rPr>
          <w:rFonts w:hint="eastAsia" w:ascii="Times New Roman" w:hAnsi="Times New Roman" w:eastAsia="仿宋_GB2312" w:cs="Arial"/>
          <w:kern w:val="0"/>
          <w:sz w:val="30"/>
          <w:szCs w:val="30"/>
          <w:highlight w:val="none"/>
          <w:lang w:val="en-US" w:eastAsia="zh-CN"/>
        </w:rPr>
        <w:t>%</w:t>
      </w:r>
      <w:r>
        <w:rPr>
          <w:rFonts w:hint="eastAsia" w:ascii="Times New Roman" w:hAnsi="Times New Roman" w:eastAsia="仿宋_GB2312" w:cs="Arial"/>
          <w:kern w:val="0"/>
          <w:sz w:val="30"/>
          <w:szCs w:val="30"/>
          <w:highlight w:val="none"/>
          <w:lang w:eastAsia="zh-CN"/>
        </w:rPr>
        <w:t>，具体是国内接待费支出决算</w:t>
      </w:r>
      <w:r>
        <w:rPr>
          <w:rFonts w:hint="eastAsia" w:ascii="Times New Roman" w:hAnsi="Times New Roman" w:eastAsia="仿宋" w:cs="Times New Roman"/>
          <w:kern w:val="0"/>
          <w:sz w:val="30"/>
          <w:szCs w:val="30"/>
          <w:lang w:val="en-US" w:eastAsia="zh-CN"/>
        </w:rPr>
        <w:t>7,785.00</w:t>
      </w:r>
      <w:r>
        <w:rPr>
          <w:rFonts w:hint="eastAsia" w:ascii="Times New Roman" w:hAnsi="Times New Roman" w:eastAsia="仿宋_GB2312" w:cs="Arial"/>
          <w:kern w:val="0"/>
          <w:sz w:val="30"/>
          <w:szCs w:val="30"/>
          <w:highlight w:val="none"/>
          <w:lang w:eastAsia="zh-CN"/>
        </w:rPr>
        <w:t>元（其中：外事接待费支出决算</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Arial"/>
          <w:kern w:val="0"/>
          <w:sz w:val="30"/>
          <w:szCs w:val="30"/>
          <w:highlight w:val="none"/>
          <w:lang w:eastAsia="zh-CN"/>
        </w:rPr>
        <w:t>元），国（境）外接待费支出决算</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eastAsia="zh-CN"/>
        </w:rPr>
        <w:t>其中</w:t>
      </w:r>
      <w:r>
        <w:rPr>
          <w:rFonts w:hint="eastAsia" w:ascii="Times New Roman" w:hAnsi="Times New Roman" w:eastAsia="仿宋_GB2312" w:cs="Arial"/>
          <w:kern w:val="0"/>
          <w:sz w:val="30"/>
          <w:szCs w:val="30"/>
          <w:highlight w:val="none"/>
        </w:rPr>
        <w:t>：</w:t>
      </w:r>
    </w:p>
    <w:p w14:paraId="0A18E68B">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(一)一般公共预算财政拨款“三公”经费支出决算总体情况</w:t>
      </w:r>
    </w:p>
    <w:p w14:paraId="4965E324">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玉溪市红塔区人力资源和社会保障局（本级）</w:t>
      </w:r>
      <w:r>
        <w:rPr>
          <w:rFonts w:hint="eastAsia" w:ascii="Times New Roman" w:hAnsi="Times New Roman" w:eastAsia="仿宋" w:cs="Times New Roman"/>
          <w:kern w:val="0"/>
          <w:sz w:val="30"/>
          <w:szCs w:val="30"/>
          <w:lang w:val="en-US" w:eastAsia="zh-CN"/>
        </w:rPr>
        <w:t>2023</w:t>
      </w:r>
      <w:r>
        <w:rPr>
          <w:rFonts w:hint="eastAsia" w:ascii="Times New Roman" w:hAnsi="Times New Roman" w:eastAsia="仿宋_GB2312"/>
          <w:sz w:val="30"/>
          <w:szCs w:val="30"/>
          <w:highlight w:val="none"/>
        </w:rPr>
        <w:t>年度</w:t>
      </w:r>
      <w:r>
        <w:rPr>
          <w:rFonts w:hint="eastAsia" w:ascii="Times New Roman" w:hAnsi="Times New Roman" w:eastAsia="仿宋_GB2312"/>
          <w:b/>
          <w:bCs/>
          <w:sz w:val="30"/>
          <w:szCs w:val="30"/>
          <w:highlight w:val="none"/>
        </w:rPr>
        <w:t>一般公共预算财政拨款“三公”经费</w:t>
      </w:r>
      <w:r>
        <w:rPr>
          <w:rFonts w:hint="eastAsia" w:ascii="Times New Roman" w:hAnsi="Times New Roman" w:eastAsia="仿宋_GB2312"/>
          <w:sz w:val="30"/>
          <w:szCs w:val="30"/>
          <w:highlight w:val="none"/>
        </w:rPr>
        <w:t>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sz w:val="30"/>
          <w:szCs w:val="30"/>
          <w:highlight w:val="none"/>
        </w:rPr>
        <w:t>预算为</w:t>
      </w:r>
      <w:r>
        <w:rPr>
          <w:rFonts w:hint="eastAsia" w:ascii="Times New Roman" w:hAnsi="Times New Roman" w:eastAsia="仿宋" w:cs="Times New Roman"/>
          <w:kern w:val="0"/>
          <w:sz w:val="30"/>
          <w:szCs w:val="30"/>
          <w:lang w:val="en-US" w:eastAsia="zh-CN"/>
        </w:rPr>
        <w:t>17,440.00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，支出决算为</w:t>
      </w:r>
      <w:r>
        <w:rPr>
          <w:rFonts w:hint="eastAsia" w:ascii="Times New Roman" w:hAnsi="Times New Roman" w:eastAsia="仿宋" w:cs="Times New Roman"/>
          <w:kern w:val="0"/>
          <w:sz w:val="30"/>
          <w:szCs w:val="30"/>
          <w:lang w:val="en-US" w:eastAsia="zh-CN"/>
        </w:rPr>
        <w:t>16,607.04</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，完成</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sz w:val="30"/>
          <w:szCs w:val="30"/>
          <w:highlight w:val="none"/>
        </w:rPr>
        <w:t>预算的</w:t>
      </w:r>
      <w:r>
        <w:rPr>
          <w:rFonts w:hint="eastAsia" w:ascii="Times New Roman" w:hAnsi="Times New Roman" w:eastAsia="仿宋" w:cs="Times New Roman"/>
          <w:kern w:val="0"/>
          <w:sz w:val="30"/>
          <w:szCs w:val="30"/>
          <w:lang w:val="en-US" w:eastAsia="zh-CN"/>
        </w:rPr>
        <w:t>95.22</w:t>
      </w:r>
      <w:r>
        <w:rPr>
          <w:rFonts w:hint="eastAsia" w:ascii="Times New Roman" w:hAnsi="Times New Roman" w:eastAsia="仿宋_GB2312"/>
          <w:sz w:val="30"/>
          <w:szCs w:val="30"/>
          <w:highlight w:val="none"/>
        </w:rPr>
        <w:t>%。其中：</w:t>
      </w:r>
      <w:r>
        <w:rPr>
          <w:rFonts w:hint="eastAsia" w:ascii="Times New Roman" w:hAnsi="Times New Roman" w:eastAsia="仿宋_GB2312"/>
          <w:b/>
          <w:bCs/>
          <w:sz w:val="30"/>
          <w:szCs w:val="30"/>
          <w:highlight w:val="none"/>
        </w:rPr>
        <w:t>因公出国（境）费</w:t>
      </w:r>
      <w:r>
        <w:rPr>
          <w:rFonts w:hint="eastAsia" w:ascii="Times New Roman" w:hAnsi="Times New Roman" w:eastAsia="仿宋_GB2312"/>
          <w:sz w:val="30"/>
          <w:szCs w:val="30"/>
          <w:highlight w:val="none"/>
        </w:rPr>
        <w:t>支出</w:t>
      </w:r>
      <w:r>
        <w:rPr>
          <w:rFonts w:hint="eastAsia" w:ascii="Times New Roman" w:hAnsi="Times New Roman" w:eastAsia="仿宋_GB2312"/>
          <w:sz w:val="30"/>
          <w:szCs w:val="30"/>
          <w:highlight w:val="none"/>
          <w:lang w:eastAsia="zh-CN"/>
        </w:rPr>
        <w:t>年</w:t>
      </w:r>
      <w:r>
        <w:rPr>
          <w:rFonts w:hint="eastAsia" w:ascii="Times New Roman" w:hAnsi="Times New Roman" w:eastAsia="仿宋_GB2312" w:cs="Arial"/>
          <w:kern w:val="0"/>
          <w:sz w:val="30"/>
          <w:szCs w:val="30"/>
          <w:highlight w:val="none"/>
          <w:lang w:eastAsia="zh-CN"/>
        </w:rPr>
        <w:t>初</w:t>
      </w:r>
      <w:r>
        <w:rPr>
          <w:rFonts w:hint="eastAsia" w:ascii="Times New Roman" w:hAnsi="Times New Roman" w:eastAsia="仿宋_GB2312"/>
          <w:sz w:val="30"/>
          <w:szCs w:val="30"/>
          <w:highlight w:val="none"/>
        </w:rPr>
        <w:t>预算为</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，决算为</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，完成</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sz w:val="30"/>
          <w:szCs w:val="30"/>
          <w:highlight w:val="none"/>
        </w:rPr>
        <w:t>预算的</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sz w:val="30"/>
          <w:szCs w:val="30"/>
          <w:highlight w:val="none"/>
        </w:rPr>
        <w:t>%；</w:t>
      </w:r>
      <w:r>
        <w:rPr>
          <w:rFonts w:hint="eastAsia" w:ascii="Times New Roman" w:hAnsi="Times New Roman" w:eastAsia="仿宋_GB2312"/>
          <w:b/>
          <w:bCs/>
          <w:sz w:val="30"/>
          <w:szCs w:val="30"/>
          <w:highlight w:val="none"/>
        </w:rPr>
        <w:t>公务用车购置费</w:t>
      </w:r>
      <w:r>
        <w:rPr>
          <w:rFonts w:hint="eastAsia" w:ascii="Times New Roman" w:hAnsi="Times New Roman" w:eastAsia="仿宋_GB2312"/>
          <w:sz w:val="30"/>
          <w:szCs w:val="30"/>
          <w:highlight w:val="none"/>
        </w:rPr>
        <w:t>支出</w:t>
      </w:r>
      <w:r>
        <w:rPr>
          <w:rFonts w:hint="eastAsia" w:ascii="Times New Roman" w:hAnsi="Times New Roman" w:eastAsia="仿宋_GB2312"/>
          <w:sz w:val="30"/>
          <w:szCs w:val="30"/>
          <w:highlight w:val="none"/>
          <w:lang w:eastAsia="zh-CN"/>
        </w:rPr>
        <w:t>年</w:t>
      </w:r>
      <w:r>
        <w:rPr>
          <w:rFonts w:hint="eastAsia" w:ascii="Times New Roman" w:hAnsi="Times New Roman" w:eastAsia="仿宋_GB2312" w:cs="Arial"/>
          <w:kern w:val="0"/>
          <w:sz w:val="30"/>
          <w:szCs w:val="30"/>
          <w:highlight w:val="none"/>
          <w:lang w:eastAsia="zh-CN"/>
        </w:rPr>
        <w:t>初</w:t>
      </w:r>
      <w:r>
        <w:rPr>
          <w:rFonts w:hint="eastAsia" w:ascii="Times New Roman" w:hAnsi="Times New Roman" w:eastAsia="仿宋_GB2312"/>
          <w:sz w:val="30"/>
          <w:szCs w:val="30"/>
          <w:highlight w:val="none"/>
        </w:rPr>
        <w:t>预算为</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，决算为</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，完成</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sz w:val="30"/>
          <w:szCs w:val="30"/>
          <w:highlight w:val="none"/>
        </w:rPr>
        <w:t>预算的</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sz w:val="30"/>
          <w:szCs w:val="30"/>
          <w:highlight w:val="none"/>
        </w:rPr>
        <w:t>%；</w:t>
      </w:r>
      <w:r>
        <w:rPr>
          <w:rFonts w:hint="eastAsia" w:ascii="Times New Roman" w:hAnsi="Times New Roman" w:eastAsia="仿宋_GB2312"/>
          <w:b/>
          <w:bCs/>
          <w:sz w:val="30"/>
          <w:szCs w:val="30"/>
          <w:highlight w:val="none"/>
        </w:rPr>
        <w:t>公务用车</w:t>
      </w:r>
      <w:r>
        <w:rPr>
          <w:rFonts w:hint="eastAsia" w:ascii="Times New Roman" w:hAnsi="Times New Roman" w:eastAsia="仿宋_GB2312"/>
          <w:b/>
          <w:bCs/>
          <w:sz w:val="30"/>
          <w:szCs w:val="30"/>
          <w:highlight w:val="none"/>
          <w:lang w:eastAsia="zh-CN"/>
        </w:rPr>
        <w:t>运行维护费</w:t>
      </w:r>
      <w:r>
        <w:rPr>
          <w:rFonts w:hint="eastAsia" w:ascii="Times New Roman" w:hAnsi="Times New Roman" w:eastAsia="仿宋_GB2312"/>
          <w:sz w:val="30"/>
          <w:szCs w:val="30"/>
          <w:highlight w:val="none"/>
        </w:rPr>
        <w:t>支出</w:t>
      </w:r>
      <w:r>
        <w:rPr>
          <w:rFonts w:hint="eastAsia" w:ascii="Times New Roman" w:hAnsi="Times New Roman" w:eastAsia="仿宋_GB2312"/>
          <w:sz w:val="30"/>
          <w:szCs w:val="30"/>
          <w:highlight w:val="none"/>
          <w:lang w:eastAsia="zh-CN"/>
        </w:rPr>
        <w:t>年</w:t>
      </w:r>
      <w:r>
        <w:rPr>
          <w:rFonts w:hint="eastAsia" w:ascii="Times New Roman" w:hAnsi="Times New Roman" w:eastAsia="仿宋_GB2312" w:cs="Arial"/>
          <w:kern w:val="0"/>
          <w:sz w:val="30"/>
          <w:szCs w:val="30"/>
          <w:highlight w:val="none"/>
          <w:lang w:eastAsia="zh-CN"/>
        </w:rPr>
        <w:t>初</w:t>
      </w:r>
      <w:r>
        <w:rPr>
          <w:rFonts w:hint="eastAsia" w:ascii="Times New Roman" w:hAnsi="Times New Roman" w:eastAsia="仿宋_GB2312"/>
          <w:sz w:val="30"/>
          <w:szCs w:val="30"/>
          <w:highlight w:val="none"/>
        </w:rPr>
        <w:t>预算为</w:t>
      </w:r>
      <w:r>
        <w:rPr>
          <w:rFonts w:hint="eastAsia" w:ascii="Times New Roman" w:hAnsi="Times New Roman" w:eastAsia="仿宋" w:cs="Times New Roman"/>
          <w:kern w:val="0"/>
          <w:sz w:val="30"/>
          <w:szCs w:val="30"/>
          <w:lang w:val="en-US" w:eastAsia="zh-CN"/>
        </w:rPr>
        <w:t>13,570.00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，决算为</w:t>
      </w:r>
      <w:r>
        <w:rPr>
          <w:rFonts w:hint="eastAsia" w:ascii="Times New Roman" w:hAnsi="Times New Roman" w:eastAsia="仿宋" w:cs="Times New Roman"/>
          <w:kern w:val="0"/>
          <w:sz w:val="30"/>
          <w:szCs w:val="30"/>
          <w:lang w:val="en-US" w:eastAsia="zh-CN"/>
        </w:rPr>
        <w:t>8,822.04</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，完成</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sz w:val="30"/>
          <w:szCs w:val="30"/>
          <w:highlight w:val="none"/>
        </w:rPr>
        <w:t>预算的</w:t>
      </w:r>
      <w:r>
        <w:rPr>
          <w:rFonts w:hint="eastAsia" w:ascii="Times New Roman" w:hAnsi="Times New Roman" w:eastAsia="仿宋" w:cs="Times New Roman"/>
          <w:kern w:val="0"/>
          <w:sz w:val="30"/>
          <w:szCs w:val="30"/>
          <w:lang w:val="en-US" w:eastAsia="zh-CN"/>
        </w:rPr>
        <w:t>50.59</w:t>
      </w:r>
      <w:r>
        <w:rPr>
          <w:rFonts w:hint="eastAsia" w:ascii="Times New Roman" w:hAnsi="Times New Roman" w:eastAsia="仿宋_GB2312"/>
          <w:sz w:val="30"/>
          <w:szCs w:val="30"/>
          <w:highlight w:val="none"/>
        </w:rPr>
        <w:t>%；</w:t>
      </w:r>
      <w:r>
        <w:rPr>
          <w:rFonts w:hint="eastAsia" w:ascii="Times New Roman" w:hAnsi="Times New Roman" w:eastAsia="仿宋_GB2312"/>
          <w:b/>
          <w:bCs/>
          <w:sz w:val="30"/>
          <w:szCs w:val="30"/>
          <w:highlight w:val="none"/>
        </w:rPr>
        <w:t>公务接待费</w:t>
      </w:r>
      <w:r>
        <w:rPr>
          <w:rFonts w:hint="eastAsia" w:ascii="Times New Roman" w:hAnsi="Times New Roman" w:eastAsia="仿宋_GB2312"/>
          <w:sz w:val="30"/>
          <w:szCs w:val="30"/>
          <w:highlight w:val="none"/>
        </w:rPr>
        <w:t>支出</w:t>
      </w:r>
      <w:r>
        <w:rPr>
          <w:rFonts w:hint="eastAsia" w:ascii="Times New Roman" w:hAnsi="Times New Roman" w:eastAsia="仿宋_GB2312"/>
          <w:sz w:val="30"/>
          <w:szCs w:val="30"/>
          <w:highlight w:val="none"/>
          <w:lang w:eastAsia="zh-CN"/>
        </w:rPr>
        <w:t>年</w:t>
      </w:r>
      <w:r>
        <w:rPr>
          <w:rFonts w:hint="eastAsia" w:ascii="Times New Roman" w:hAnsi="Times New Roman" w:eastAsia="仿宋_GB2312" w:cs="Arial"/>
          <w:kern w:val="0"/>
          <w:sz w:val="30"/>
          <w:szCs w:val="30"/>
          <w:highlight w:val="none"/>
          <w:lang w:eastAsia="zh-CN"/>
        </w:rPr>
        <w:t>初</w:t>
      </w:r>
      <w:r>
        <w:rPr>
          <w:rFonts w:hint="eastAsia" w:ascii="Times New Roman" w:hAnsi="Times New Roman" w:eastAsia="仿宋_GB2312"/>
          <w:sz w:val="30"/>
          <w:szCs w:val="30"/>
          <w:highlight w:val="none"/>
        </w:rPr>
        <w:t>预算为</w:t>
      </w:r>
      <w:r>
        <w:rPr>
          <w:rFonts w:hint="eastAsia" w:ascii="Times New Roman" w:hAnsi="Times New Roman" w:eastAsia="仿宋" w:cs="Times New Roman"/>
          <w:kern w:val="0"/>
          <w:sz w:val="30"/>
          <w:szCs w:val="30"/>
          <w:lang w:val="en-US" w:eastAsia="zh-CN"/>
        </w:rPr>
        <w:t>3,870.00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，决算为</w:t>
      </w:r>
      <w:r>
        <w:rPr>
          <w:rFonts w:hint="eastAsia" w:ascii="Times New Roman" w:hAnsi="Times New Roman" w:eastAsia="仿宋" w:cs="Times New Roman"/>
          <w:kern w:val="0"/>
          <w:sz w:val="30"/>
          <w:szCs w:val="30"/>
          <w:lang w:val="en-US" w:eastAsia="zh-CN"/>
        </w:rPr>
        <w:t>7,785.00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，完成</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sz w:val="30"/>
          <w:szCs w:val="30"/>
          <w:highlight w:val="none"/>
        </w:rPr>
        <w:t>预算的</w:t>
      </w:r>
      <w:r>
        <w:rPr>
          <w:rFonts w:hint="eastAsia" w:ascii="Times New Roman" w:hAnsi="Times New Roman" w:eastAsia="仿宋" w:cs="Times New Roman"/>
          <w:kern w:val="0"/>
          <w:sz w:val="30"/>
          <w:szCs w:val="30"/>
          <w:lang w:val="en-US" w:eastAsia="zh-CN"/>
        </w:rPr>
        <w:t>44.64</w:t>
      </w:r>
      <w:r>
        <w:rPr>
          <w:rFonts w:hint="eastAsia" w:ascii="Times New Roman" w:hAnsi="Times New Roman" w:eastAsia="仿宋_GB2312"/>
          <w:sz w:val="30"/>
          <w:szCs w:val="30"/>
          <w:highlight w:val="none"/>
        </w:rPr>
        <w:t>%。</w:t>
      </w:r>
      <w:r>
        <w:rPr>
          <w:rFonts w:hint="eastAsia" w:ascii="Times New Roman" w:hAnsi="Times New Roman" w:eastAsia="仿宋" w:cs="Times New Roman"/>
          <w:kern w:val="0"/>
          <w:sz w:val="30"/>
          <w:szCs w:val="30"/>
          <w:lang w:val="en-US" w:eastAsia="zh-CN"/>
        </w:rPr>
        <w:t>2023</w:t>
      </w:r>
      <w:r>
        <w:rPr>
          <w:rFonts w:hint="eastAsia" w:ascii="Times New Roman" w:hAnsi="Times New Roman" w:eastAsia="仿宋_GB2312"/>
          <w:sz w:val="30"/>
          <w:szCs w:val="30"/>
          <w:highlight w:val="none"/>
        </w:rPr>
        <w:t>年度一般公共预算财政拨款“三公”经费支出决算数小于</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sz w:val="30"/>
          <w:szCs w:val="30"/>
          <w:highlight w:val="none"/>
        </w:rPr>
        <w:t>预算数的主要原因</w:t>
      </w:r>
      <w:r>
        <w:rPr>
          <w:rFonts w:hint="eastAsia" w:ascii="Times New Roman" w:hAnsi="Times New Roman" w:eastAsia="仿宋_GB2312"/>
          <w:sz w:val="30"/>
          <w:szCs w:val="30"/>
          <w:highlight w:val="none"/>
          <w:lang w:eastAsia="zh-CN"/>
        </w:rPr>
        <w:t>是更换公车保险服务机构</w:t>
      </w:r>
      <w:r>
        <w:rPr>
          <w:rFonts w:hint="eastAsia" w:ascii="Times New Roman" w:hAnsi="Times New Roman" w:eastAsia="仿宋_GB2312"/>
          <w:sz w:val="30"/>
          <w:szCs w:val="30"/>
          <w:highlight w:val="none"/>
        </w:rPr>
        <w:t>。</w:t>
      </w:r>
    </w:p>
    <w:p w14:paraId="69FF47BA">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2023</w:t>
      </w:r>
      <w:r>
        <w:rPr>
          <w:rFonts w:hint="eastAsia" w:ascii="Times New Roman" w:hAnsi="Times New Roman" w:eastAsia="仿宋_GB2312"/>
          <w:sz w:val="30"/>
          <w:szCs w:val="30"/>
          <w:highlight w:val="none"/>
        </w:rPr>
        <w:t>年度一般公共预算财政拨款“三公”经费支出决算数比</w:t>
      </w:r>
      <w:r>
        <w:rPr>
          <w:rFonts w:hint="eastAsia" w:ascii="Times New Roman" w:hAnsi="Times New Roman" w:eastAsia="仿宋_GB2312"/>
          <w:sz w:val="30"/>
          <w:szCs w:val="30"/>
          <w:highlight w:val="none"/>
          <w:lang w:eastAsia="zh-CN"/>
        </w:rPr>
        <w:t>上</w:t>
      </w:r>
      <w:r>
        <w:rPr>
          <w:rFonts w:hint="eastAsia" w:ascii="Times New Roman" w:hAnsi="Times New Roman" w:eastAsia="仿宋_GB2312"/>
          <w:sz w:val="30"/>
          <w:szCs w:val="30"/>
          <w:highlight w:val="none"/>
        </w:rPr>
        <w:t>年增加</w:t>
      </w:r>
      <w:r>
        <w:rPr>
          <w:rFonts w:hint="eastAsia" w:ascii="Times New Roman" w:hAnsi="Times New Roman" w:eastAsia="仿宋" w:cs="Times New Roman"/>
          <w:kern w:val="0"/>
          <w:sz w:val="30"/>
          <w:szCs w:val="30"/>
          <w:lang w:val="en-US" w:eastAsia="zh-CN"/>
        </w:rPr>
        <w:t>1,392.04</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，增长</w:t>
      </w:r>
      <w:r>
        <w:rPr>
          <w:rFonts w:hint="eastAsia" w:ascii="Times New Roman" w:hAnsi="Times New Roman" w:eastAsia="仿宋" w:cs="Times New Roman"/>
          <w:kern w:val="0"/>
          <w:sz w:val="30"/>
          <w:szCs w:val="30"/>
          <w:lang w:val="en-US" w:eastAsia="zh-CN"/>
        </w:rPr>
        <w:t>9.15</w:t>
      </w:r>
      <w:r>
        <w:rPr>
          <w:rFonts w:hint="eastAsia" w:ascii="Times New Roman" w:hAnsi="Times New Roman" w:eastAsia="仿宋_GB2312"/>
          <w:sz w:val="30"/>
          <w:szCs w:val="30"/>
          <w:highlight w:val="none"/>
        </w:rPr>
        <w:t>%。其中：公务用车</w:t>
      </w:r>
      <w:r>
        <w:rPr>
          <w:rFonts w:hint="eastAsia" w:ascii="Times New Roman" w:hAnsi="Times New Roman" w:eastAsia="仿宋_GB2312"/>
          <w:sz w:val="30"/>
          <w:szCs w:val="30"/>
          <w:highlight w:val="none"/>
          <w:lang w:eastAsia="zh-CN"/>
        </w:rPr>
        <w:t>运行维护费</w:t>
      </w:r>
      <w:r>
        <w:rPr>
          <w:rFonts w:hint="eastAsia" w:ascii="Times New Roman" w:hAnsi="Times New Roman" w:eastAsia="仿宋_GB2312"/>
          <w:sz w:val="30"/>
          <w:szCs w:val="30"/>
          <w:highlight w:val="none"/>
        </w:rPr>
        <w:t>支出决算</w:t>
      </w:r>
      <w:r>
        <w:rPr>
          <w:rFonts w:hint="eastAsia" w:ascii="Times New Roman" w:hAnsi="Times New Roman" w:eastAsia="仿宋_GB2312"/>
          <w:sz w:val="30"/>
          <w:szCs w:val="30"/>
          <w:highlight w:val="none"/>
          <w:lang w:eastAsia="zh-CN"/>
        </w:rPr>
        <w:t>减少</w:t>
      </w:r>
      <w:r>
        <w:rPr>
          <w:rFonts w:hint="eastAsia" w:ascii="Times New Roman" w:hAnsi="Times New Roman" w:eastAsia="仿宋" w:cs="Times New Roman"/>
          <w:kern w:val="0"/>
          <w:sz w:val="30"/>
          <w:szCs w:val="30"/>
          <w:lang w:val="en-US" w:eastAsia="zh-CN"/>
        </w:rPr>
        <w:t>2,275.96</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下降</w:t>
      </w:r>
      <w:r>
        <w:rPr>
          <w:rFonts w:hint="eastAsia" w:ascii="Times New Roman" w:hAnsi="Times New Roman" w:eastAsia="仿宋" w:cs="Times New Roman"/>
          <w:kern w:val="0"/>
          <w:sz w:val="30"/>
          <w:szCs w:val="30"/>
          <w:lang w:val="en-US" w:eastAsia="zh-CN"/>
        </w:rPr>
        <w:t>20.51</w:t>
      </w:r>
      <w:r>
        <w:rPr>
          <w:rFonts w:hint="eastAsia" w:ascii="Times New Roman" w:hAnsi="Times New Roman" w:eastAsia="仿宋_GB2312"/>
          <w:sz w:val="30"/>
          <w:szCs w:val="30"/>
          <w:highlight w:val="none"/>
        </w:rPr>
        <w:t>%；公务接待费支出决算增加</w:t>
      </w:r>
      <w:r>
        <w:rPr>
          <w:rFonts w:hint="eastAsia" w:ascii="Times New Roman" w:hAnsi="Times New Roman" w:eastAsia="仿宋" w:cs="Times New Roman"/>
          <w:kern w:val="0"/>
          <w:sz w:val="30"/>
          <w:szCs w:val="30"/>
          <w:lang w:val="en-US" w:eastAsia="zh-CN"/>
        </w:rPr>
        <w:t>3,668.00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，增长</w:t>
      </w:r>
      <w:r>
        <w:rPr>
          <w:rFonts w:hint="eastAsia" w:ascii="Times New Roman" w:hAnsi="Times New Roman" w:eastAsia="仿宋" w:cs="Times New Roman"/>
          <w:kern w:val="0"/>
          <w:sz w:val="30"/>
          <w:szCs w:val="30"/>
          <w:lang w:val="en-US" w:eastAsia="zh-CN"/>
        </w:rPr>
        <w:t>89.09</w:t>
      </w:r>
      <w:r>
        <w:rPr>
          <w:rFonts w:hint="eastAsia" w:ascii="Times New Roman" w:hAnsi="Times New Roman" w:eastAsia="仿宋_GB2312"/>
          <w:sz w:val="30"/>
          <w:szCs w:val="30"/>
          <w:highlight w:val="none"/>
        </w:rPr>
        <w:t>%。</w:t>
      </w:r>
      <w:r>
        <w:rPr>
          <w:rFonts w:hint="eastAsia" w:ascii="Times New Roman" w:hAnsi="Times New Roman" w:eastAsia="仿宋" w:cs="Times New Roman"/>
          <w:kern w:val="0"/>
          <w:sz w:val="30"/>
          <w:szCs w:val="30"/>
          <w:lang w:val="en-US" w:eastAsia="zh-CN"/>
        </w:rPr>
        <w:t>2023</w:t>
      </w:r>
      <w:r>
        <w:rPr>
          <w:rFonts w:hint="eastAsia" w:ascii="Times New Roman" w:hAnsi="Times New Roman" w:eastAsia="仿宋_GB2312"/>
          <w:sz w:val="30"/>
          <w:szCs w:val="30"/>
          <w:highlight w:val="none"/>
        </w:rPr>
        <w:t>年度一般公共预算财政拨款“三公”经费支出决算增加的主要原因</w:t>
      </w:r>
      <w:r>
        <w:rPr>
          <w:rFonts w:hint="eastAsia" w:ascii="Times New Roman" w:hAnsi="Times New Roman" w:eastAsia="仿宋_GB2312"/>
          <w:sz w:val="30"/>
          <w:szCs w:val="30"/>
          <w:highlight w:val="none"/>
          <w:lang w:eastAsia="zh-CN"/>
        </w:rPr>
        <w:t>劳动监察案件大幅增加，导致公车出行次数以及上级检查接待数增加</w:t>
      </w:r>
      <w:r>
        <w:rPr>
          <w:rFonts w:hint="eastAsia" w:ascii="Times New Roman" w:hAnsi="Times New Roman" w:eastAsia="仿宋_GB2312"/>
          <w:sz w:val="30"/>
          <w:szCs w:val="30"/>
          <w:highlight w:val="none"/>
        </w:rPr>
        <w:t>。</w:t>
      </w:r>
    </w:p>
    <w:p w14:paraId="7C73DDD8">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rPr>
        <w:t>(</w:t>
      </w:r>
      <w:r>
        <w:rPr>
          <w:rFonts w:hint="eastAsia" w:ascii="Times New Roman" w:hAnsi="Times New Roman" w:eastAsia="楷体"/>
          <w:sz w:val="30"/>
          <w:szCs w:val="30"/>
          <w:highlight w:val="none"/>
          <w:lang w:eastAsia="zh-CN"/>
        </w:rPr>
        <w:t>二</w:t>
      </w:r>
      <w:r>
        <w:rPr>
          <w:rFonts w:hint="eastAsia" w:ascii="Times New Roman" w:hAnsi="Times New Roman" w:eastAsia="楷体"/>
          <w:sz w:val="30"/>
          <w:szCs w:val="30"/>
          <w:highlight w:val="none"/>
        </w:rPr>
        <w:t>)</w:t>
      </w:r>
      <w:r>
        <w:rPr>
          <w:rFonts w:hint="eastAsia" w:ascii="Times New Roman" w:hAnsi="Times New Roman" w:eastAsia="仿宋_GB2312"/>
          <w:sz w:val="30"/>
          <w:szCs w:val="30"/>
          <w:highlight w:val="none"/>
        </w:rPr>
        <w:t xml:space="preserve"> </w:t>
      </w:r>
      <w:r>
        <w:rPr>
          <w:rFonts w:hint="eastAsia" w:ascii="Times New Roman" w:hAnsi="Times New Roman" w:eastAsia="楷体"/>
          <w:sz w:val="30"/>
          <w:szCs w:val="30"/>
          <w:highlight w:val="none"/>
        </w:rPr>
        <w:t>一般公共预算财政拨款“三公”经费支出</w:t>
      </w:r>
      <w:r>
        <w:rPr>
          <w:rFonts w:hint="eastAsia" w:ascii="Times New Roman" w:hAnsi="Times New Roman" w:eastAsia="楷体"/>
          <w:sz w:val="30"/>
          <w:szCs w:val="30"/>
          <w:highlight w:val="none"/>
          <w:lang w:eastAsia="zh-CN"/>
        </w:rPr>
        <w:t>实物量的</w:t>
      </w:r>
      <w:r>
        <w:rPr>
          <w:rFonts w:hint="eastAsia" w:ascii="Times New Roman" w:hAnsi="Times New Roman" w:eastAsia="楷体"/>
          <w:sz w:val="30"/>
          <w:szCs w:val="30"/>
          <w:highlight w:val="none"/>
        </w:rPr>
        <w:t>具体情况</w:t>
      </w:r>
    </w:p>
    <w:p w14:paraId="0E69D3D1">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rPr>
      </w:pPr>
      <w:r>
        <w:rPr>
          <w:rFonts w:hint="eastAsia" w:ascii="Times New Roman" w:hAnsi="Times New Roman" w:eastAsia="仿宋_GB2312"/>
          <w:b w:val="0"/>
          <w:bCs/>
          <w:sz w:val="30"/>
          <w:szCs w:val="30"/>
          <w:highlight w:val="none"/>
        </w:rPr>
        <w:t>1.</w:t>
      </w:r>
      <w:r>
        <w:rPr>
          <w:rFonts w:hint="eastAsia" w:ascii="Times New Roman" w:hAnsi="Times New Roman" w:eastAsia="仿宋_GB2312"/>
          <w:sz w:val="30"/>
          <w:szCs w:val="30"/>
          <w:highlight w:val="none"/>
        </w:rPr>
        <w:t>安排因公出国（境）团组</w:t>
      </w:r>
      <w:r>
        <w:rPr>
          <w:rFonts w:hint="eastAsia" w:ascii="Times New Roman" w:hAnsi="Times New Roman" w:eastAsia="仿宋" w:cs="Times New Roman"/>
          <w:kern w:val="0"/>
          <w:sz w:val="30"/>
          <w:szCs w:val="30"/>
          <w:lang w:val="en-US" w:eastAsia="zh-CN"/>
        </w:rPr>
        <w:t>0</w:t>
      </w:r>
      <w:r>
        <w:rPr>
          <w:rFonts w:hint="eastAsia" w:ascii="Times New Roman" w:hAnsi="Times New Roman" w:eastAsia="仿宋_GB2312"/>
          <w:sz w:val="30"/>
          <w:szCs w:val="30"/>
          <w:highlight w:val="none"/>
        </w:rPr>
        <w:t>个，累</w:t>
      </w:r>
      <w:r>
        <w:rPr>
          <w:rFonts w:hint="eastAsia" w:ascii="Times New Roman" w:hAnsi="Times New Roman" w:eastAsia="仿宋" w:cs="Times New Roman"/>
          <w:kern w:val="0"/>
          <w:sz w:val="30"/>
          <w:szCs w:val="30"/>
          <w:lang w:val="en-US" w:eastAsia="zh-CN"/>
        </w:rPr>
        <w:t>计0</w:t>
      </w:r>
      <w:r>
        <w:rPr>
          <w:rFonts w:hint="eastAsia" w:ascii="Times New Roman" w:hAnsi="Times New Roman" w:eastAsia="仿宋_GB2312"/>
          <w:sz w:val="30"/>
          <w:szCs w:val="30"/>
          <w:highlight w:val="none"/>
        </w:rPr>
        <w:t>人次。</w:t>
      </w:r>
    </w:p>
    <w:p w14:paraId="0293B19B">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lang w:val="en-US" w:eastAsia="zh-CN"/>
        </w:rPr>
      </w:pPr>
      <w:r>
        <w:rPr>
          <w:rFonts w:hint="eastAsia" w:ascii="Times New Roman" w:hAnsi="Times New Roman" w:eastAsia="仿宋_GB2312"/>
          <w:b w:val="0"/>
          <w:bCs/>
          <w:sz w:val="30"/>
          <w:szCs w:val="30"/>
          <w:highlight w:val="none"/>
        </w:rPr>
        <w:t>2.</w:t>
      </w:r>
      <w:r>
        <w:rPr>
          <w:rFonts w:hint="eastAsia" w:ascii="Times New Roman" w:hAnsi="Times New Roman" w:eastAsia="仿宋_GB2312"/>
          <w:sz w:val="30"/>
          <w:szCs w:val="30"/>
          <w:highlight w:val="none"/>
        </w:rPr>
        <w:t>购置车辆</w:t>
      </w:r>
      <w:r>
        <w:rPr>
          <w:rFonts w:hint="eastAsia" w:ascii="Times New Roman" w:hAnsi="Times New Roman" w:eastAsia="仿宋" w:cs="Times New Roman"/>
          <w:kern w:val="0"/>
          <w:sz w:val="30"/>
          <w:szCs w:val="30"/>
          <w:lang w:val="en-US" w:eastAsia="zh-CN"/>
        </w:rPr>
        <w:t>0</w:t>
      </w:r>
      <w:r>
        <w:rPr>
          <w:rFonts w:hint="eastAsia" w:ascii="Times New Roman" w:hAnsi="Times New Roman" w:eastAsia="仿宋_GB2312"/>
          <w:sz w:val="30"/>
          <w:szCs w:val="30"/>
          <w:highlight w:val="none"/>
        </w:rPr>
        <w:t>辆。开支一般公共预算财政拨款的公务用车保有量为</w:t>
      </w:r>
      <w:r>
        <w:rPr>
          <w:rFonts w:hint="eastAsia" w:ascii="Times New Roman" w:hAnsi="Times New Roman" w:eastAsia="仿宋" w:cs="Times New Roman"/>
          <w:kern w:val="0"/>
          <w:sz w:val="30"/>
          <w:szCs w:val="30"/>
          <w:lang w:val="en-US" w:eastAsia="zh-CN"/>
        </w:rPr>
        <w:t>1</w:t>
      </w:r>
      <w:r>
        <w:rPr>
          <w:rFonts w:hint="eastAsia" w:ascii="Times New Roman" w:hAnsi="Times New Roman" w:eastAsia="仿宋_GB2312"/>
          <w:sz w:val="30"/>
          <w:szCs w:val="30"/>
          <w:highlight w:val="none"/>
        </w:rPr>
        <w:t>辆。主要用于劳动监察案件、企业退休人员走访、事业单位选调人员考察等所需车辆燃料费、维修费、过路过桥费、保险费等。</w:t>
      </w:r>
      <w:r>
        <w:rPr>
          <w:rFonts w:hint="eastAsia" w:ascii="Times New Roman" w:hAnsi="Times New Roman" w:eastAsia="仿宋_GB2312"/>
          <w:sz w:val="30"/>
          <w:szCs w:val="30"/>
          <w:highlight w:val="none"/>
          <w:lang w:val="en-US" w:eastAsia="zh-CN"/>
        </w:rPr>
        <w:t xml:space="preserve"> </w:t>
      </w:r>
    </w:p>
    <w:p w14:paraId="384E6F52">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0" w:firstLineChars="200"/>
        <w:jc w:val="both"/>
        <w:textAlignment w:val="auto"/>
        <w:rPr>
          <w:rFonts w:hint="eastAsia" w:ascii="Times New Roman" w:hAnsi="Times New Roman" w:eastAsia="仿宋_GB2312"/>
          <w:sz w:val="30"/>
          <w:szCs w:val="30"/>
          <w:highlight w:val="none"/>
        </w:rPr>
      </w:pPr>
      <w:r>
        <w:rPr>
          <w:rFonts w:hint="eastAsia" w:ascii="Times New Roman" w:hAnsi="Times New Roman" w:eastAsia="仿宋_GB2312"/>
          <w:b w:val="0"/>
          <w:bCs/>
          <w:sz w:val="30"/>
          <w:szCs w:val="30"/>
          <w:highlight w:val="none"/>
        </w:rPr>
        <w:t>3.</w:t>
      </w:r>
      <w:r>
        <w:rPr>
          <w:rFonts w:hint="eastAsia" w:ascii="Times New Roman" w:hAnsi="Times New Roman" w:eastAsia="仿宋_GB2312"/>
          <w:sz w:val="30"/>
          <w:szCs w:val="30"/>
          <w:highlight w:val="none"/>
        </w:rPr>
        <w:t>安排国内公务接待</w:t>
      </w:r>
      <w:r>
        <w:rPr>
          <w:rFonts w:hint="eastAsia" w:ascii="Times New Roman" w:hAnsi="Times New Roman" w:eastAsia="仿宋" w:cs="Times New Roman"/>
          <w:kern w:val="0"/>
          <w:sz w:val="30"/>
          <w:szCs w:val="30"/>
          <w:lang w:val="en-US" w:eastAsia="zh-CN"/>
        </w:rPr>
        <w:t>7</w:t>
      </w:r>
      <w:r>
        <w:rPr>
          <w:rFonts w:hint="eastAsia" w:ascii="Times New Roman" w:hAnsi="Times New Roman" w:eastAsia="仿宋_GB2312"/>
          <w:sz w:val="30"/>
          <w:szCs w:val="30"/>
          <w:highlight w:val="none"/>
        </w:rPr>
        <w:t>批次（其中：外事接待</w:t>
      </w:r>
      <w:r>
        <w:rPr>
          <w:rFonts w:hint="eastAsia" w:ascii="Times New Roman" w:hAnsi="Times New Roman" w:eastAsia="仿宋" w:cs="Times New Roman"/>
          <w:kern w:val="0"/>
          <w:sz w:val="30"/>
          <w:szCs w:val="30"/>
          <w:lang w:val="en-US" w:eastAsia="zh-CN"/>
        </w:rPr>
        <w:t>0</w:t>
      </w:r>
      <w:r>
        <w:rPr>
          <w:rFonts w:hint="eastAsia" w:ascii="Times New Roman" w:hAnsi="Times New Roman" w:eastAsia="仿宋_GB2312"/>
          <w:sz w:val="30"/>
          <w:szCs w:val="30"/>
          <w:highlight w:val="none"/>
        </w:rPr>
        <w:t>批次），接待人次</w:t>
      </w:r>
      <w:r>
        <w:rPr>
          <w:rFonts w:hint="eastAsia" w:ascii="Times New Roman" w:hAnsi="Times New Roman" w:eastAsia="仿宋" w:cs="Times New Roman"/>
          <w:kern w:val="0"/>
          <w:sz w:val="30"/>
          <w:szCs w:val="30"/>
          <w:lang w:val="en-US" w:eastAsia="zh-CN"/>
        </w:rPr>
        <w:t>91</w:t>
      </w:r>
      <w:r>
        <w:rPr>
          <w:rFonts w:hint="eastAsia" w:ascii="Times New Roman" w:hAnsi="Times New Roman" w:eastAsia="仿宋_GB2312"/>
          <w:sz w:val="30"/>
          <w:szCs w:val="30"/>
          <w:highlight w:val="none"/>
        </w:rPr>
        <w:t>人（其中：外事接待人次</w:t>
      </w:r>
      <w:r>
        <w:rPr>
          <w:rFonts w:hint="eastAsia" w:ascii="Times New Roman" w:hAnsi="Times New Roman" w:eastAsia="仿宋" w:cs="Times New Roman"/>
          <w:kern w:val="0"/>
          <w:sz w:val="30"/>
          <w:szCs w:val="30"/>
          <w:lang w:val="en-US" w:eastAsia="zh-CN"/>
        </w:rPr>
        <w:t>0</w:t>
      </w:r>
      <w:r>
        <w:rPr>
          <w:rFonts w:hint="eastAsia" w:ascii="Times New Roman" w:hAnsi="Times New Roman" w:eastAsia="仿宋_GB2312"/>
          <w:sz w:val="30"/>
          <w:szCs w:val="30"/>
          <w:highlight w:val="none"/>
        </w:rPr>
        <w:t>人）。主要用于主要用于其他地区人社局交流学习、省级根治欠薪督查组、省根治拖欠农民工工作领导小组等发生的接待支出。安排国（境）外公务接待</w:t>
      </w:r>
      <w:r>
        <w:rPr>
          <w:rFonts w:hint="eastAsia" w:ascii="Times New Roman" w:hAnsi="Times New Roman" w:eastAsia="仿宋" w:cs="Times New Roman"/>
          <w:kern w:val="0"/>
          <w:sz w:val="30"/>
          <w:szCs w:val="30"/>
          <w:lang w:val="en-US" w:eastAsia="zh-CN"/>
        </w:rPr>
        <w:t>0</w:t>
      </w:r>
      <w:r>
        <w:rPr>
          <w:rFonts w:hint="eastAsia" w:ascii="Times New Roman" w:hAnsi="Times New Roman" w:eastAsia="仿宋_GB2312"/>
          <w:sz w:val="30"/>
          <w:szCs w:val="30"/>
          <w:highlight w:val="none"/>
        </w:rPr>
        <w:t>批次，接待人次</w:t>
      </w:r>
      <w:r>
        <w:rPr>
          <w:rFonts w:hint="eastAsia" w:ascii="Times New Roman" w:hAnsi="Times New Roman" w:eastAsia="仿宋" w:cs="Times New Roman"/>
          <w:kern w:val="0"/>
          <w:sz w:val="30"/>
          <w:szCs w:val="30"/>
          <w:lang w:val="en-US" w:eastAsia="zh-CN"/>
        </w:rPr>
        <w:t>0</w:t>
      </w:r>
      <w:r>
        <w:rPr>
          <w:rFonts w:hint="eastAsia" w:ascii="Times New Roman" w:hAnsi="Times New Roman" w:eastAsia="仿宋_GB2312"/>
          <w:sz w:val="30"/>
          <w:szCs w:val="30"/>
          <w:highlight w:val="none"/>
        </w:rPr>
        <w:t>人。</w:t>
      </w:r>
    </w:p>
    <w:p w14:paraId="423CA467">
      <w:pPr>
        <w:pStyle w:val="2"/>
        <w:keepNext w:val="0"/>
        <w:keepLines w:val="0"/>
        <w:pageBreakBefore w:val="0"/>
        <w:widowControl w:val="0"/>
        <w:kinsoku/>
        <w:overflowPunct/>
        <w:topLinePunct w:val="0"/>
        <w:autoSpaceDE/>
        <w:autoSpaceDN/>
        <w:bidi w:val="0"/>
        <w:spacing w:before="0" w:beforeAutospacing="0" w:after="0" w:afterAutospacing="0" w:line="580" w:lineRule="exact"/>
        <w:ind w:firstLine="542" w:firstLineChars="200"/>
        <w:jc w:val="both"/>
        <w:textAlignment w:val="auto"/>
        <w:rPr>
          <w:rFonts w:hint="eastAsia" w:ascii="Times New Roman" w:hAnsi="Times New Roman"/>
          <w:lang w:eastAsia="zh-CN"/>
        </w:rPr>
      </w:pPr>
    </w:p>
    <w:p w14:paraId="70F38EDA">
      <w:pPr>
        <w:keepNext w:val="0"/>
        <w:keepLines w:val="0"/>
        <w:pageBreakBefore w:val="0"/>
        <w:widowControl w:val="0"/>
        <w:kinsoku/>
        <w:overflowPunct/>
        <w:topLinePunct w:val="0"/>
        <w:autoSpaceDE/>
        <w:autoSpaceDN/>
        <w:bidi w:val="0"/>
        <w:snapToGrid w:val="0"/>
        <w:spacing w:beforeAutospacing="0" w:afterAutospacing="0" w:line="580" w:lineRule="exact"/>
        <w:jc w:val="center"/>
        <w:textAlignment w:val="auto"/>
        <w:rPr>
          <w:rFonts w:hint="eastAsia" w:ascii="Times New Roman" w:hAnsi="Times New Roman" w:eastAsia="仿宋_GB2312"/>
          <w:sz w:val="32"/>
          <w:szCs w:val="32"/>
          <w:highlight w:val="none"/>
        </w:rPr>
      </w:pPr>
      <w:r>
        <w:rPr>
          <w:rFonts w:hint="eastAsia" w:ascii="Times New Roman" w:hAnsi="Times New Roman" w:eastAsia="黑体" w:cs="方正小标宋简体"/>
          <w:sz w:val="32"/>
          <w:szCs w:val="32"/>
          <w:highlight w:val="none"/>
        </w:rPr>
        <w:t xml:space="preserve">第四部分  </w:t>
      </w:r>
      <w:r>
        <w:rPr>
          <w:rFonts w:hint="eastAsia" w:ascii="Times New Roman" w:hAnsi="Times New Roman" w:eastAsia="黑体"/>
          <w:sz w:val="32"/>
          <w:szCs w:val="32"/>
          <w:highlight w:val="none"/>
        </w:rPr>
        <w:t>其他重要事项及相关口径情况说明</w:t>
      </w:r>
    </w:p>
    <w:p w14:paraId="77694FB6">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黑体" w:cs="黑体"/>
          <w:sz w:val="30"/>
          <w:szCs w:val="30"/>
          <w:highlight w:val="none"/>
        </w:rPr>
      </w:pPr>
      <w:r>
        <w:rPr>
          <w:rFonts w:hint="eastAsia" w:ascii="Times New Roman" w:hAnsi="Times New Roman" w:eastAsia="黑体" w:cs="黑体"/>
          <w:sz w:val="30"/>
          <w:szCs w:val="30"/>
          <w:highlight w:val="none"/>
        </w:rPr>
        <w:t>一</w:t>
      </w:r>
      <w:r>
        <w:rPr>
          <w:rFonts w:hint="eastAsia" w:ascii="Times New Roman" w:hAnsi="Times New Roman" w:eastAsia="黑体" w:cs="黑体"/>
          <w:sz w:val="30"/>
          <w:szCs w:val="30"/>
          <w:highlight w:val="none"/>
          <w:lang w:eastAsia="zh-CN"/>
        </w:rPr>
        <w:t>、</w:t>
      </w:r>
      <w:r>
        <w:rPr>
          <w:rFonts w:hint="eastAsia" w:ascii="Times New Roman" w:hAnsi="Times New Roman" w:eastAsia="黑体" w:cs="黑体"/>
          <w:sz w:val="30"/>
          <w:szCs w:val="30"/>
          <w:highlight w:val="none"/>
        </w:rPr>
        <w:t>机关运行经费支出情况</w:t>
      </w:r>
    </w:p>
    <w:p w14:paraId="563329B7">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cs="方正小标宋简体"/>
          <w:sz w:val="30"/>
          <w:szCs w:val="30"/>
          <w:highlight w:val="none"/>
        </w:rPr>
      </w:pPr>
      <w:r>
        <w:rPr>
          <w:rFonts w:hint="eastAsia" w:ascii="Times New Roman" w:hAnsi="Times New Roman" w:eastAsia="仿宋_GB2312"/>
          <w:sz w:val="30"/>
          <w:szCs w:val="30"/>
          <w:highlight w:val="none"/>
          <w:lang w:eastAsia="zh-CN"/>
        </w:rPr>
        <w:t>玉溪市红塔区人力资源和社会保障局（本级）</w:t>
      </w:r>
      <w:r>
        <w:rPr>
          <w:rFonts w:hint="eastAsia" w:ascii="Times New Roman" w:hAnsi="Times New Roman" w:eastAsia="仿宋" w:cs="Times New Roman"/>
          <w:kern w:val="0"/>
          <w:sz w:val="30"/>
          <w:szCs w:val="30"/>
          <w:lang w:val="en-US" w:eastAsia="zh-CN"/>
        </w:rPr>
        <w:t>2023</w:t>
      </w:r>
      <w:r>
        <w:rPr>
          <w:rFonts w:hint="eastAsia" w:ascii="Times New Roman" w:hAnsi="Times New Roman" w:eastAsia="仿宋_GB2312" w:cs="方正小标宋简体"/>
          <w:sz w:val="30"/>
          <w:szCs w:val="30"/>
          <w:highlight w:val="none"/>
        </w:rPr>
        <w:t>年机关运行经费支出</w:t>
      </w:r>
      <w:r>
        <w:rPr>
          <w:rFonts w:hint="eastAsia" w:ascii="Times New Roman" w:hAnsi="Times New Roman" w:eastAsia="仿宋" w:cs="Times New Roman"/>
          <w:kern w:val="0"/>
          <w:sz w:val="30"/>
          <w:szCs w:val="30"/>
          <w:lang w:val="en-US" w:eastAsia="zh-CN"/>
        </w:rPr>
        <w:t>726,600.55</w:t>
      </w:r>
      <w:r>
        <w:rPr>
          <w:rFonts w:hint="eastAsia" w:ascii="Times New Roman" w:hAnsi="Times New Roman" w:eastAsia="仿宋_GB2312" w:cs="方正小标宋简体"/>
          <w:sz w:val="30"/>
          <w:szCs w:val="30"/>
          <w:highlight w:val="none"/>
          <w:lang w:eastAsia="zh-CN"/>
        </w:rPr>
        <w:t>元</w:t>
      </w:r>
      <w:r>
        <w:rPr>
          <w:rFonts w:hint="eastAsia" w:ascii="Times New Roman" w:hAnsi="Times New Roman" w:eastAsia="仿宋_GB2312" w:cs="方正小标宋简体"/>
          <w:sz w:val="30"/>
          <w:szCs w:val="30"/>
          <w:highlight w:val="none"/>
        </w:rPr>
        <w:t>，</w:t>
      </w:r>
      <w:r>
        <w:rPr>
          <w:rFonts w:hint="eastAsia" w:ascii="Times New Roman" w:hAnsi="Times New Roman" w:eastAsia="仿宋_GB2312" w:cs="方正小标宋简体"/>
          <w:sz w:val="30"/>
          <w:szCs w:val="30"/>
          <w:highlight w:val="none"/>
          <w:lang w:eastAsia="zh-CN"/>
        </w:rPr>
        <w:t>比上年</w:t>
      </w:r>
      <w:r>
        <w:rPr>
          <w:rFonts w:hint="eastAsia" w:ascii="Times New Roman" w:hAnsi="Times New Roman" w:eastAsia="仿宋_GB2312"/>
          <w:sz w:val="30"/>
          <w:szCs w:val="30"/>
          <w:highlight w:val="none"/>
        </w:rPr>
        <w:t>增加</w:t>
      </w:r>
      <w:r>
        <w:rPr>
          <w:rFonts w:hint="eastAsia" w:ascii="Times New Roman" w:hAnsi="Times New Roman" w:eastAsia="仿宋" w:cs="Times New Roman"/>
          <w:kern w:val="0"/>
          <w:sz w:val="30"/>
          <w:szCs w:val="30"/>
          <w:lang w:val="en-US" w:eastAsia="zh-CN"/>
        </w:rPr>
        <w:t>358,318.53</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，增长</w:t>
      </w:r>
      <w:r>
        <w:rPr>
          <w:rFonts w:hint="eastAsia" w:ascii="Times New Roman" w:hAnsi="Times New Roman" w:eastAsia="仿宋" w:cs="Times New Roman"/>
          <w:kern w:val="0"/>
          <w:sz w:val="30"/>
          <w:szCs w:val="30"/>
          <w:lang w:val="en-US" w:eastAsia="zh-CN"/>
        </w:rPr>
        <w:t>97.29</w:t>
      </w:r>
      <w:r>
        <w:rPr>
          <w:rFonts w:hint="eastAsia" w:ascii="Times New Roman" w:hAnsi="Times New Roman" w:eastAsia="仿宋_GB2312"/>
          <w:sz w:val="30"/>
          <w:szCs w:val="30"/>
          <w:highlight w:val="none"/>
        </w:rPr>
        <w:t>%</w:t>
      </w:r>
      <w:r>
        <w:rPr>
          <w:rFonts w:hint="eastAsia" w:ascii="Times New Roman" w:hAnsi="Times New Roman" w:eastAsia="仿宋_GB2312" w:cs="方正小标宋简体"/>
          <w:sz w:val="30"/>
          <w:szCs w:val="30"/>
          <w:highlight w:val="none"/>
        </w:rPr>
        <w:t>,主要原因</w:t>
      </w:r>
      <w:r>
        <w:rPr>
          <w:rFonts w:hint="eastAsia" w:ascii="Times New Roman" w:hAnsi="Times New Roman" w:eastAsia="仿宋_GB2312" w:cs="方正小标宋简体"/>
          <w:sz w:val="30"/>
          <w:szCs w:val="30"/>
          <w:highlight w:val="none"/>
          <w:lang w:eastAsia="zh-CN"/>
        </w:rPr>
        <w:t>是</w:t>
      </w:r>
      <w:r>
        <w:rPr>
          <w:rFonts w:hint="eastAsia" w:ascii="Times New Roman" w:hAnsi="Times New Roman" w:eastAsia="仿宋" w:cs="Times New Roman"/>
          <w:kern w:val="0"/>
          <w:sz w:val="30"/>
          <w:szCs w:val="30"/>
          <w:lang w:val="en-US" w:eastAsia="zh-CN" w:bidi="ar"/>
        </w:rPr>
        <w:t>新增购买餐饮后勤服务的经费</w:t>
      </w:r>
      <w:r>
        <w:rPr>
          <w:rFonts w:hint="eastAsia" w:ascii="Times New Roman" w:hAnsi="Times New Roman" w:eastAsia="仿宋_GB2312" w:cs="方正小标宋简体"/>
          <w:sz w:val="30"/>
          <w:szCs w:val="30"/>
          <w:highlight w:val="none"/>
        </w:rPr>
        <w:t>。</w:t>
      </w:r>
      <w:r>
        <w:rPr>
          <w:rFonts w:hint="eastAsia" w:ascii="Times New Roman" w:hAnsi="Times New Roman" w:eastAsia="仿宋_GB2312" w:cs="方正小标宋简体"/>
          <w:sz w:val="30"/>
          <w:szCs w:val="30"/>
          <w:highlight w:val="none"/>
          <w:lang w:eastAsia="zh-CN"/>
        </w:rPr>
        <w:t>单位</w:t>
      </w:r>
      <w:r>
        <w:rPr>
          <w:rFonts w:hint="eastAsia" w:ascii="Times New Roman" w:hAnsi="Times New Roman" w:eastAsia="仿宋_GB2312" w:cs="方正小标宋简体"/>
          <w:sz w:val="30"/>
          <w:szCs w:val="30"/>
          <w:highlight w:val="none"/>
        </w:rPr>
        <w:t>机关运行经费主要用于</w:t>
      </w:r>
      <w:r>
        <w:rPr>
          <w:rFonts w:hint="eastAsia" w:ascii="Times New Roman" w:hAnsi="Times New Roman" w:eastAsia="仿宋" w:cs="仿宋"/>
          <w:kern w:val="0"/>
          <w:sz w:val="30"/>
          <w:szCs w:val="30"/>
        </w:rPr>
        <w:t>主要用于办公费、水费、电费、工会费、办公设备购置、劳务费和公务员交通补贴</w:t>
      </w:r>
      <w:r>
        <w:rPr>
          <w:rFonts w:hint="eastAsia" w:ascii="Times New Roman" w:hAnsi="Times New Roman" w:eastAsia="仿宋" w:cs="仿宋"/>
          <w:kern w:val="0"/>
          <w:sz w:val="30"/>
          <w:szCs w:val="30"/>
          <w:lang w:eastAsia="zh-CN"/>
        </w:rPr>
        <w:t>、</w:t>
      </w:r>
      <w:r>
        <w:rPr>
          <w:rFonts w:hint="eastAsia" w:ascii="Times New Roman" w:hAnsi="Times New Roman" w:eastAsia="仿宋" w:cs="Times New Roman"/>
          <w:kern w:val="0"/>
          <w:sz w:val="30"/>
          <w:szCs w:val="30"/>
          <w:lang w:val="en-US" w:eastAsia="zh-CN" w:bidi="ar"/>
        </w:rPr>
        <w:t>购买餐饮后勤服务</w:t>
      </w:r>
      <w:r>
        <w:rPr>
          <w:rFonts w:hint="eastAsia" w:ascii="Times New Roman" w:hAnsi="Times New Roman" w:eastAsia="仿宋" w:cs="仿宋"/>
          <w:kern w:val="0"/>
          <w:sz w:val="30"/>
          <w:szCs w:val="30"/>
        </w:rPr>
        <w:t>等</w:t>
      </w:r>
      <w:r>
        <w:rPr>
          <w:rFonts w:hint="eastAsia" w:ascii="Times New Roman" w:hAnsi="Times New Roman" w:eastAsia="仿宋_GB2312" w:cs="方正小标宋简体"/>
          <w:sz w:val="30"/>
          <w:szCs w:val="30"/>
          <w:highlight w:val="none"/>
        </w:rPr>
        <w:t>。</w:t>
      </w:r>
    </w:p>
    <w:p w14:paraId="05E1A927">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黑体" w:cs="黑体"/>
          <w:color w:val="000000"/>
          <w:kern w:val="0"/>
          <w:sz w:val="30"/>
          <w:szCs w:val="30"/>
          <w:highlight w:val="none"/>
        </w:rPr>
      </w:pPr>
      <w:r>
        <w:rPr>
          <w:rFonts w:hint="eastAsia" w:ascii="Times New Roman" w:hAnsi="Times New Roman" w:eastAsia="黑体" w:cs="黑体"/>
          <w:color w:val="000000"/>
          <w:kern w:val="0"/>
          <w:sz w:val="30"/>
          <w:szCs w:val="30"/>
          <w:highlight w:val="none"/>
          <w:lang w:eastAsia="zh-CN"/>
        </w:rPr>
        <w:t>二、</w:t>
      </w:r>
      <w:r>
        <w:rPr>
          <w:rFonts w:hint="eastAsia" w:ascii="Times New Roman" w:hAnsi="Times New Roman" w:eastAsia="黑体" w:cs="黑体"/>
          <w:color w:val="000000"/>
          <w:kern w:val="0"/>
          <w:sz w:val="30"/>
          <w:szCs w:val="30"/>
          <w:highlight w:val="none"/>
        </w:rPr>
        <w:t>国有资产占用情况</w:t>
      </w:r>
    </w:p>
    <w:p w14:paraId="170F8204">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cs="方正小标宋简体"/>
          <w:color w:val="000000"/>
          <w:kern w:val="0"/>
          <w:sz w:val="30"/>
          <w:szCs w:val="30"/>
          <w:highlight w:val="none"/>
        </w:rPr>
      </w:pPr>
      <w:r>
        <w:rPr>
          <w:rFonts w:hint="eastAsia" w:ascii="Times New Roman" w:hAnsi="Times New Roman" w:eastAsia="仿宋_GB2312" w:cs="仿宋_GB2312"/>
          <w:sz w:val="30"/>
          <w:szCs w:val="30"/>
          <w:highlight w:val="none"/>
          <w:lang w:eastAsia="zh-CN"/>
        </w:rPr>
        <w:t>截至</w:t>
      </w:r>
      <w:r>
        <w:rPr>
          <w:rFonts w:hint="eastAsia" w:ascii="Times New Roman" w:hAnsi="Times New Roman" w:eastAsia="仿宋" w:cs="Times New Roman"/>
          <w:kern w:val="0"/>
          <w:sz w:val="30"/>
          <w:szCs w:val="30"/>
          <w:lang w:val="en-US" w:eastAsia="zh-CN"/>
        </w:rPr>
        <w:t>2023</w:t>
      </w:r>
      <w:r>
        <w:rPr>
          <w:rFonts w:hint="eastAsia" w:ascii="Times New Roman" w:hAnsi="Times New Roman" w:eastAsia="仿宋_GB2312" w:cs="仿宋_GB2312"/>
          <w:sz w:val="30"/>
          <w:szCs w:val="30"/>
          <w:highlight w:val="none"/>
          <w:lang w:eastAsia="zh-CN"/>
        </w:rPr>
        <w:t>年末，</w:t>
      </w:r>
      <w:r>
        <w:rPr>
          <w:rFonts w:hint="eastAsia" w:ascii="Times New Roman" w:hAnsi="Times New Roman" w:eastAsia="仿宋_GB2312"/>
          <w:sz w:val="30"/>
          <w:szCs w:val="30"/>
          <w:highlight w:val="none"/>
          <w:lang w:eastAsia="zh-CN"/>
        </w:rPr>
        <w:t>玉溪市红塔区人力资源和社会保障局（本级）</w:t>
      </w:r>
      <w:r>
        <w:rPr>
          <w:rFonts w:hint="eastAsia" w:ascii="Times New Roman" w:hAnsi="Times New Roman" w:eastAsia="仿宋_GB2312" w:cs="仿宋_GB2312"/>
          <w:sz w:val="30"/>
          <w:szCs w:val="30"/>
          <w:highlight w:val="none"/>
          <w:lang w:eastAsia="zh-CN"/>
        </w:rPr>
        <w:t>资产总额</w:t>
      </w:r>
      <w:r>
        <w:rPr>
          <w:rFonts w:hint="eastAsia" w:ascii="Times New Roman" w:hAnsi="Times New Roman" w:eastAsia="仿宋" w:cs="Times New Roman"/>
          <w:kern w:val="0"/>
          <w:sz w:val="30"/>
          <w:szCs w:val="30"/>
          <w:lang w:val="en-US" w:eastAsia="zh-CN"/>
        </w:rPr>
        <w:t>13,993,953.87</w:t>
      </w:r>
      <w:r>
        <w:rPr>
          <w:rFonts w:hint="eastAsia" w:ascii="Times New Roman" w:hAnsi="Times New Roman" w:eastAsia="仿宋_GB2312" w:cs="仿宋_GB2312"/>
          <w:sz w:val="30"/>
          <w:szCs w:val="30"/>
          <w:highlight w:val="none"/>
          <w:lang w:eastAsia="zh-CN"/>
        </w:rPr>
        <w:t>元，其中，流动资产</w:t>
      </w:r>
      <w:r>
        <w:rPr>
          <w:rFonts w:hint="eastAsia" w:ascii="Times New Roman" w:hAnsi="Times New Roman" w:eastAsia="仿宋" w:cs="Times New Roman"/>
          <w:kern w:val="0"/>
          <w:sz w:val="30"/>
          <w:szCs w:val="30"/>
          <w:lang w:val="en-US" w:eastAsia="zh-CN"/>
        </w:rPr>
        <w:t>3,174,491.80</w:t>
      </w:r>
      <w:r>
        <w:rPr>
          <w:rFonts w:hint="eastAsia" w:ascii="Times New Roman" w:hAnsi="Times New Roman" w:eastAsia="仿宋_GB2312" w:cs="仿宋_GB2312"/>
          <w:sz w:val="30"/>
          <w:szCs w:val="30"/>
          <w:highlight w:val="none"/>
          <w:lang w:eastAsia="zh-CN"/>
        </w:rPr>
        <w:t>元，固定资产</w:t>
      </w:r>
      <w:r>
        <w:rPr>
          <w:rFonts w:hint="eastAsia" w:ascii="Times New Roman" w:hAnsi="Times New Roman" w:eastAsia="仿宋" w:cs="Times New Roman"/>
          <w:kern w:val="0"/>
          <w:sz w:val="30"/>
          <w:szCs w:val="30"/>
          <w:lang w:val="en-US" w:eastAsia="zh-CN"/>
        </w:rPr>
        <w:t>3,174,628.17</w:t>
      </w:r>
      <w:r>
        <w:rPr>
          <w:rFonts w:hint="eastAsia" w:ascii="Times New Roman" w:hAnsi="Times New Roman" w:eastAsia="仿宋_GB2312" w:cs="仿宋_GB2312"/>
          <w:sz w:val="30"/>
          <w:szCs w:val="30"/>
          <w:highlight w:val="none"/>
          <w:lang w:eastAsia="zh-CN"/>
        </w:rPr>
        <w:t>元</w:t>
      </w:r>
      <w:r>
        <w:rPr>
          <w:rFonts w:hint="eastAsia" w:eastAsia="仿宋_GB2312" w:cs="仿宋_GB2312"/>
          <w:sz w:val="30"/>
          <w:szCs w:val="30"/>
          <w:highlight w:val="none"/>
          <w:lang w:eastAsia="zh-CN"/>
        </w:rPr>
        <w:t>（净值）</w:t>
      </w:r>
      <w:r>
        <w:rPr>
          <w:rFonts w:hint="eastAsia" w:ascii="Times New Roman" w:hAnsi="Times New Roman" w:eastAsia="仿宋_GB2312" w:cs="仿宋_GB2312"/>
          <w:sz w:val="30"/>
          <w:szCs w:val="30"/>
          <w:highlight w:val="none"/>
          <w:lang w:eastAsia="zh-CN"/>
        </w:rPr>
        <w:t>，对外投资及有价证券</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仿宋_GB2312"/>
          <w:sz w:val="30"/>
          <w:szCs w:val="30"/>
          <w:highlight w:val="none"/>
          <w:lang w:eastAsia="zh-CN"/>
        </w:rPr>
        <w:t>元，在建工程</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仿宋_GB2312"/>
          <w:sz w:val="30"/>
          <w:szCs w:val="30"/>
          <w:highlight w:val="none"/>
          <w:lang w:eastAsia="zh-CN"/>
        </w:rPr>
        <w:t>元，无形资产</w:t>
      </w:r>
      <w:r>
        <w:rPr>
          <w:rFonts w:hint="eastAsia" w:ascii="Times New Roman" w:hAnsi="Times New Roman" w:eastAsia="仿宋" w:cs="Times New Roman"/>
          <w:kern w:val="0"/>
          <w:sz w:val="30"/>
          <w:szCs w:val="30"/>
          <w:lang w:val="en-US" w:eastAsia="zh-CN"/>
        </w:rPr>
        <w:t>1.00</w:t>
      </w:r>
      <w:r>
        <w:rPr>
          <w:rFonts w:hint="eastAsia" w:ascii="Times New Roman" w:hAnsi="Times New Roman" w:eastAsia="仿宋_GB2312" w:cs="仿宋_GB2312"/>
          <w:sz w:val="30"/>
          <w:szCs w:val="30"/>
          <w:highlight w:val="none"/>
          <w:lang w:eastAsia="zh-CN"/>
        </w:rPr>
        <w:t>元</w:t>
      </w:r>
      <w:r>
        <w:rPr>
          <w:rFonts w:hint="eastAsia" w:eastAsia="仿宋_GB2312" w:cs="仿宋_GB2312"/>
          <w:sz w:val="30"/>
          <w:szCs w:val="30"/>
          <w:highlight w:val="none"/>
          <w:lang w:eastAsia="zh-CN"/>
        </w:rPr>
        <w:t>（净值）</w:t>
      </w:r>
      <w:r>
        <w:rPr>
          <w:rFonts w:hint="eastAsia" w:ascii="Times New Roman" w:hAnsi="Times New Roman" w:eastAsia="仿宋_GB2312" w:cs="仿宋_GB2312"/>
          <w:sz w:val="30"/>
          <w:szCs w:val="30"/>
          <w:highlight w:val="none"/>
          <w:lang w:eastAsia="zh-CN"/>
        </w:rPr>
        <w:t>，其他资产</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仿宋_GB2312"/>
          <w:sz w:val="30"/>
          <w:szCs w:val="30"/>
          <w:highlight w:val="none"/>
          <w:lang w:eastAsia="zh-CN"/>
        </w:rPr>
        <w:t>元</w:t>
      </w:r>
      <w:r>
        <w:rPr>
          <w:rFonts w:hint="eastAsia" w:eastAsia="仿宋_GB2312" w:cs="仿宋_GB2312"/>
          <w:sz w:val="30"/>
          <w:szCs w:val="30"/>
          <w:highlight w:val="none"/>
          <w:lang w:eastAsia="zh-CN"/>
        </w:rPr>
        <w:t>（净值）</w:t>
      </w:r>
      <w:r>
        <w:rPr>
          <w:rFonts w:hint="eastAsia" w:ascii="Times New Roman" w:hAnsi="Times New Roman" w:eastAsia="仿宋_GB2312" w:cs="仿宋_GB2312"/>
          <w:sz w:val="30"/>
          <w:szCs w:val="30"/>
          <w:highlight w:val="none"/>
          <w:lang w:eastAsia="zh-CN"/>
        </w:rPr>
        <w:t>（具体内容详见附表）</w:t>
      </w:r>
      <w:r>
        <w:rPr>
          <w:rFonts w:hint="eastAsia" w:ascii="Times New Roman" w:hAnsi="Times New Roman" w:eastAsia="仿宋_GB2312" w:cs="方正小标宋简体"/>
          <w:color w:val="000000"/>
          <w:kern w:val="0"/>
          <w:sz w:val="30"/>
          <w:szCs w:val="30"/>
          <w:highlight w:val="none"/>
        </w:rPr>
        <w:t>。与上年相比，本年资产总</w:t>
      </w:r>
      <w:bookmarkStart w:id="0" w:name="_GoBack"/>
      <w:bookmarkEnd w:id="0"/>
      <w:r>
        <w:rPr>
          <w:rFonts w:hint="eastAsia" w:ascii="Times New Roman" w:hAnsi="Times New Roman" w:eastAsia="仿宋_GB2312" w:cs="方正小标宋简体"/>
          <w:color w:val="000000"/>
          <w:kern w:val="0"/>
          <w:sz w:val="30"/>
          <w:szCs w:val="30"/>
          <w:highlight w:val="none"/>
        </w:rPr>
        <w:t>额减少</w:t>
      </w:r>
      <w:r>
        <w:rPr>
          <w:rFonts w:hint="eastAsia" w:ascii="Times New Roman" w:hAnsi="Times New Roman" w:eastAsia="仿宋" w:cs="Times New Roman"/>
          <w:kern w:val="0"/>
          <w:sz w:val="30"/>
          <w:szCs w:val="30"/>
          <w:lang w:val="en-US" w:eastAsia="zh-CN"/>
        </w:rPr>
        <w:t>6,971,627.50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，其中固定资产减少</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。处置房屋建筑物</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方正小标宋简体"/>
          <w:color w:val="000000"/>
          <w:kern w:val="0"/>
          <w:sz w:val="30"/>
          <w:szCs w:val="30"/>
          <w:highlight w:val="none"/>
        </w:rPr>
        <w:t>平方米，账面原值</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；处置车辆</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方正小标宋简体"/>
          <w:color w:val="000000"/>
          <w:kern w:val="0"/>
          <w:sz w:val="30"/>
          <w:szCs w:val="30"/>
          <w:highlight w:val="none"/>
        </w:rPr>
        <w:t>辆，账面原值</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；报废报损资产</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方正小标宋简体"/>
          <w:color w:val="000000"/>
          <w:kern w:val="0"/>
          <w:sz w:val="30"/>
          <w:szCs w:val="30"/>
          <w:highlight w:val="none"/>
        </w:rPr>
        <w:t>项，账面原值</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，实现资产处置收入</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；出租房屋</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方正小标宋简体"/>
          <w:color w:val="000000"/>
          <w:kern w:val="0"/>
          <w:sz w:val="30"/>
          <w:szCs w:val="30"/>
          <w:highlight w:val="none"/>
        </w:rPr>
        <w:t>平方米，账面原值</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，实现资产使用收入</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w:t>
      </w:r>
    </w:p>
    <w:p w14:paraId="70929C36">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cs="方正小标宋简体"/>
          <w:color w:val="000000"/>
          <w:kern w:val="0"/>
          <w:sz w:val="30"/>
          <w:szCs w:val="30"/>
          <w:highlight w:val="none"/>
          <w:lang w:eastAsia="zh-CN"/>
        </w:rPr>
      </w:pPr>
      <w:r>
        <w:rPr>
          <w:rFonts w:hint="eastAsia" w:ascii="Times New Roman" w:hAnsi="Times New Roman" w:eastAsia="仿宋_GB2312" w:cs="方正小标宋简体"/>
          <w:color w:val="000000"/>
          <w:kern w:val="0"/>
          <w:sz w:val="30"/>
          <w:szCs w:val="30"/>
          <w:highlight w:val="none"/>
          <w:lang w:eastAsia="zh-CN"/>
        </w:rPr>
        <w:t>（</w:t>
      </w:r>
      <w:r>
        <w:rPr>
          <w:rFonts w:hint="eastAsia" w:ascii="Times New Roman" w:hAnsi="Times New Roman" w:eastAsia="仿宋_GB2312" w:cs="方正小标宋简体"/>
          <w:color w:val="000000"/>
          <w:kern w:val="0"/>
          <w:sz w:val="30"/>
          <w:szCs w:val="30"/>
          <w:highlight w:val="none"/>
        </w:rPr>
        <w:t>国有资产占有使用情况表</w:t>
      </w:r>
      <w:r>
        <w:rPr>
          <w:rFonts w:hint="eastAsia" w:ascii="Times New Roman" w:hAnsi="Times New Roman" w:eastAsia="仿宋_GB2312" w:cs="方正小标宋简体"/>
          <w:color w:val="000000"/>
          <w:kern w:val="0"/>
          <w:sz w:val="30"/>
          <w:szCs w:val="30"/>
          <w:highlight w:val="none"/>
          <w:lang w:eastAsia="zh-CN"/>
        </w:rPr>
        <w:t>详见附表）</w:t>
      </w:r>
    </w:p>
    <w:p w14:paraId="1800C949">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黑体" w:cs="黑体"/>
          <w:sz w:val="30"/>
          <w:szCs w:val="30"/>
          <w:highlight w:val="none"/>
        </w:rPr>
      </w:pPr>
      <w:r>
        <w:rPr>
          <w:rFonts w:hint="eastAsia" w:ascii="Times New Roman" w:hAnsi="Times New Roman" w:eastAsia="黑体" w:cs="黑体"/>
          <w:sz w:val="30"/>
          <w:szCs w:val="30"/>
          <w:highlight w:val="none"/>
          <w:lang w:eastAsia="zh-CN"/>
        </w:rPr>
        <w:t>三、政</w:t>
      </w:r>
      <w:r>
        <w:rPr>
          <w:rFonts w:hint="eastAsia" w:ascii="Times New Roman" w:hAnsi="Times New Roman" w:eastAsia="黑体" w:cs="黑体"/>
          <w:sz w:val="30"/>
          <w:szCs w:val="30"/>
          <w:highlight w:val="none"/>
        </w:rPr>
        <w:t>府采购支出情况</w:t>
      </w:r>
    </w:p>
    <w:p w14:paraId="5445173D">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 w:cs="Times New Roman"/>
          <w:kern w:val="0"/>
          <w:sz w:val="30"/>
          <w:szCs w:val="30"/>
          <w:lang w:val="en-US" w:eastAsia="zh-CN"/>
        </w:rPr>
        <w:t>2023</w:t>
      </w:r>
      <w:r>
        <w:rPr>
          <w:rFonts w:hint="eastAsia" w:ascii="Times New Roman" w:hAnsi="Times New Roman" w:eastAsia="仿宋_GB2312" w:cs="仿宋_GB2312"/>
          <w:sz w:val="30"/>
          <w:szCs w:val="30"/>
          <w:highlight w:val="none"/>
          <w:lang w:val="en-US" w:eastAsia="zh-CN"/>
        </w:rPr>
        <w:t>年度，单位政府采购支出总额</w:t>
      </w:r>
      <w:r>
        <w:rPr>
          <w:rFonts w:hint="eastAsia" w:ascii="Times New Roman" w:hAnsi="Times New Roman" w:eastAsia="仿宋" w:cs="Times New Roman"/>
          <w:kern w:val="0"/>
          <w:sz w:val="30"/>
          <w:szCs w:val="30"/>
          <w:lang w:val="en-US" w:eastAsia="zh-CN"/>
        </w:rPr>
        <w:t>8,150.24</w:t>
      </w:r>
      <w:r>
        <w:rPr>
          <w:rFonts w:hint="eastAsia" w:ascii="Times New Roman" w:hAnsi="Times New Roman" w:eastAsia="仿宋_GB2312" w:cs="仿宋_GB2312"/>
          <w:sz w:val="30"/>
          <w:szCs w:val="30"/>
          <w:highlight w:val="none"/>
          <w:lang w:val="en-US" w:eastAsia="zh-CN"/>
        </w:rPr>
        <w:t>元，其中：政府采购货物支出</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仿宋_GB2312"/>
          <w:sz w:val="30"/>
          <w:szCs w:val="30"/>
          <w:highlight w:val="none"/>
          <w:lang w:val="en-US" w:eastAsia="zh-CN"/>
        </w:rPr>
        <w:t>元；政府采购工程支出</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仿宋_GB2312"/>
          <w:sz w:val="30"/>
          <w:szCs w:val="30"/>
          <w:highlight w:val="none"/>
          <w:lang w:val="en-US" w:eastAsia="zh-CN"/>
        </w:rPr>
        <w:t>元；政府采购服务支出</w:t>
      </w:r>
      <w:r>
        <w:rPr>
          <w:rFonts w:hint="eastAsia" w:ascii="Times New Roman" w:hAnsi="Times New Roman" w:eastAsia="仿宋" w:cs="Times New Roman"/>
          <w:kern w:val="0"/>
          <w:sz w:val="30"/>
          <w:szCs w:val="30"/>
          <w:lang w:val="en-US" w:eastAsia="zh-CN"/>
        </w:rPr>
        <w:t>8,150.24</w:t>
      </w:r>
      <w:r>
        <w:rPr>
          <w:rFonts w:hint="eastAsia" w:ascii="Times New Roman" w:hAnsi="Times New Roman" w:eastAsia="仿宋_GB2312" w:cs="仿宋_GB2312"/>
          <w:sz w:val="30"/>
          <w:szCs w:val="30"/>
          <w:highlight w:val="none"/>
          <w:lang w:val="en-US" w:eastAsia="zh-CN"/>
        </w:rPr>
        <w:t>元。授予中小企业合同金额</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仿宋_GB2312"/>
          <w:sz w:val="30"/>
          <w:szCs w:val="30"/>
          <w:highlight w:val="none"/>
          <w:lang w:val="en-US" w:eastAsia="zh-CN"/>
        </w:rPr>
        <w:t>元，其中：授予小微企业合同金额</w:t>
      </w:r>
      <w:r>
        <w:rPr>
          <w:rFonts w:hint="eastAsia" w:ascii="Times New Roman" w:hAnsi="Times New Roman" w:eastAsia="仿宋" w:cs="Times New Roman"/>
          <w:kern w:val="0"/>
          <w:sz w:val="30"/>
          <w:szCs w:val="30"/>
          <w:lang w:val="en-US" w:eastAsia="zh-CN"/>
        </w:rPr>
        <w:t>0.00</w:t>
      </w:r>
      <w:r>
        <w:rPr>
          <w:rFonts w:hint="eastAsia" w:ascii="Times New Roman" w:hAnsi="Times New Roman" w:eastAsia="仿宋_GB2312" w:cs="仿宋_GB2312"/>
          <w:sz w:val="30"/>
          <w:szCs w:val="30"/>
          <w:highlight w:val="none"/>
          <w:lang w:val="en-US" w:eastAsia="zh-CN"/>
        </w:rPr>
        <w:t>元。</w:t>
      </w:r>
    </w:p>
    <w:p w14:paraId="20063399">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黑体" w:cs="黑体"/>
          <w:sz w:val="30"/>
          <w:szCs w:val="30"/>
          <w:highlight w:val="none"/>
          <w:lang w:val="en-US" w:eastAsia="zh-CN"/>
        </w:rPr>
      </w:pPr>
      <w:r>
        <w:rPr>
          <w:rFonts w:hint="eastAsia" w:ascii="Times New Roman" w:hAnsi="Times New Roman" w:eastAsia="黑体" w:cs="黑体"/>
          <w:sz w:val="30"/>
          <w:szCs w:val="30"/>
          <w:highlight w:val="none"/>
          <w:lang w:val="en-US" w:eastAsia="zh-CN"/>
        </w:rPr>
        <w:t>四、单位绩效自评情况</w:t>
      </w:r>
    </w:p>
    <w:p w14:paraId="114BE73B">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单位绩效自评情况详见附表。</w:t>
      </w:r>
    </w:p>
    <w:p w14:paraId="062CB972">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黑体" w:cs="黑体"/>
          <w:sz w:val="30"/>
          <w:szCs w:val="30"/>
          <w:highlight w:val="none"/>
          <w:lang w:val="en-US" w:eastAsia="zh-CN"/>
        </w:rPr>
      </w:pPr>
      <w:r>
        <w:rPr>
          <w:rFonts w:hint="eastAsia" w:ascii="Times New Roman" w:hAnsi="Times New Roman" w:eastAsia="黑体" w:cs="黑体"/>
          <w:sz w:val="30"/>
          <w:szCs w:val="30"/>
          <w:highlight w:val="none"/>
          <w:lang w:val="en-US" w:eastAsia="zh-CN"/>
        </w:rPr>
        <w:t>五、其他重要事项情况说明</w:t>
      </w:r>
    </w:p>
    <w:p w14:paraId="4DB67D5B">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我单位无其他重要事项情况说明</w:t>
      </w:r>
      <w:r>
        <w:rPr>
          <w:rFonts w:hint="eastAsia" w:ascii="Times New Roman" w:hAnsi="Times New Roman" w:eastAsia="仿宋_GB2312" w:cs="仿宋_GB2312"/>
          <w:sz w:val="30"/>
          <w:szCs w:val="30"/>
          <w:highlight w:val="none"/>
          <w:lang w:val="en-US" w:eastAsia="zh-CN"/>
        </w:rPr>
        <w:t>。</w:t>
      </w:r>
    </w:p>
    <w:p w14:paraId="5F033157">
      <w:pPr>
        <w:keepNext w:val="0"/>
        <w:keepLines w:val="0"/>
        <w:pageBreakBefore w:val="0"/>
        <w:widowControl w:val="0"/>
        <w:kinsoku/>
        <w:overflowPunct/>
        <w:topLinePunct w:val="0"/>
        <w:autoSpaceDE/>
        <w:autoSpaceDN/>
        <w:bidi w:val="0"/>
        <w:snapToGrid w:val="0"/>
        <w:spacing w:beforeAutospacing="0" w:afterAutospacing="0" w:line="580" w:lineRule="exact"/>
        <w:ind w:firstLine="600" w:firstLineChars="200"/>
        <w:jc w:val="both"/>
        <w:textAlignment w:val="auto"/>
        <w:rPr>
          <w:rFonts w:hint="eastAsia" w:ascii="Times New Roman" w:hAnsi="Times New Roman" w:eastAsia="黑体" w:cs="黑体"/>
          <w:sz w:val="30"/>
          <w:szCs w:val="30"/>
          <w:highlight w:val="none"/>
          <w:lang w:val="en-US" w:eastAsia="zh-CN"/>
        </w:rPr>
      </w:pPr>
      <w:r>
        <w:rPr>
          <w:rFonts w:hint="eastAsia" w:ascii="Times New Roman" w:hAnsi="Times New Roman" w:eastAsia="黑体" w:cs="黑体"/>
          <w:sz w:val="30"/>
          <w:szCs w:val="30"/>
          <w:highlight w:val="none"/>
          <w:lang w:val="en-US" w:eastAsia="zh-CN"/>
        </w:rPr>
        <w:t>六、相关口径说明</w:t>
      </w:r>
    </w:p>
    <w:p w14:paraId="50AAA46A">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cs="方正小标宋简体"/>
          <w:sz w:val="30"/>
          <w:szCs w:val="30"/>
          <w:highlight w:val="none"/>
        </w:rPr>
      </w:pPr>
      <w:r>
        <w:rPr>
          <w:rFonts w:hint="eastAsia" w:ascii="Times New Roman" w:hAnsi="Times New Roman" w:eastAsia="仿宋_GB2312" w:cs="方正小标宋简体"/>
          <w:sz w:val="30"/>
          <w:szCs w:val="30"/>
          <w:highlight w:val="none"/>
          <w:lang w:eastAsia="zh-CN"/>
        </w:rPr>
        <w:t>（一）</w:t>
      </w:r>
      <w:r>
        <w:rPr>
          <w:rFonts w:hint="eastAsia" w:ascii="Times New Roman" w:hAnsi="Times New Roman" w:eastAsia="仿宋_GB2312" w:cs="方正小标宋简体"/>
          <w:sz w:val="30"/>
          <w:szCs w:val="30"/>
          <w:highlight w:val="none"/>
        </w:rPr>
        <w:t>基本支出中人员经费包括工资福利支出和对个人和家庭的补助，公用</w:t>
      </w:r>
      <w:r>
        <w:rPr>
          <w:rFonts w:hint="eastAsia" w:ascii="Times New Roman" w:hAnsi="Times New Roman" w:eastAsia="仿宋_GB2312" w:cs="方正小标宋简体"/>
          <w:sz w:val="30"/>
          <w:szCs w:val="30"/>
          <w:highlight w:val="none"/>
          <w:lang w:eastAsia="zh-CN"/>
        </w:rPr>
        <w:t>经费</w:t>
      </w:r>
      <w:r>
        <w:rPr>
          <w:rFonts w:hint="eastAsia" w:ascii="Times New Roman" w:hAnsi="Times New Roman" w:eastAsia="仿宋_GB2312" w:cs="方正小标宋简体"/>
          <w:sz w:val="30"/>
          <w:szCs w:val="30"/>
          <w:highlight w:val="none"/>
        </w:rPr>
        <w:t>包括商品和服务支出、资本性支出等人员经费以外的支出。</w:t>
      </w:r>
    </w:p>
    <w:p w14:paraId="621906BE">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cs="方正小标宋简体"/>
          <w:sz w:val="30"/>
          <w:szCs w:val="30"/>
          <w:highlight w:val="none"/>
        </w:rPr>
      </w:pPr>
      <w:r>
        <w:rPr>
          <w:rFonts w:hint="eastAsia" w:ascii="Times New Roman" w:hAnsi="Times New Roman" w:eastAsia="仿宋_GB2312" w:cs="方正小标宋简体"/>
          <w:sz w:val="30"/>
          <w:szCs w:val="30"/>
          <w:highlight w:val="none"/>
          <w:lang w:eastAsia="zh-CN"/>
        </w:rPr>
        <w:t>（二）</w:t>
      </w:r>
      <w:r>
        <w:rPr>
          <w:rFonts w:hint="eastAsia" w:ascii="Times New Roman" w:hAnsi="Times New Roman"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Times New Roman" w:hAnsi="Times New Roman" w:eastAsia="仿宋_GB2312" w:cs="方正小标宋简体"/>
          <w:sz w:val="30"/>
          <w:szCs w:val="30"/>
          <w:highlight w:val="none"/>
          <w:lang w:eastAsia="zh-CN"/>
        </w:rPr>
        <w:t>。</w:t>
      </w:r>
    </w:p>
    <w:p w14:paraId="3021B09C">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cs="方正小标宋简体"/>
          <w:sz w:val="30"/>
          <w:szCs w:val="30"/>
          <w:highlight w:val="none"/>
          <w:lang w:eastAsia="zh-CN"/>
        </w:rPr>
      </w:pPr>
      <w:r>
        <w:rPr>
          <w:rFonts w:hint="eastAsia" w:ascii="Times New Roman" w:hAnsi="Times New Roman" w:eastAsia="仿宋_GB2312" w:cs="方正小标宋简体"/>
          <w:sz w:val="30"/>
          <w:szCs w:val="30"/>
          <w:highlight w:val="none"/>
          <w:lang w:eastAsia="zh-CN"/>
        </w:rPr>
        <w:t>（三）</w:t>
      </w:r>
      <w:r>
        <w:rPr>
          <w:rFonts w:hint="eastAsia" w:ascii="Times New Roman" w:hAnsi="Times New Roman"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Times New Roman" w:hAnsi="Times New Roman" w:eastAsia="仿宋_GB2312" w:cs="方正小标宋简体"/>
          <w:sz w:val="30"/>
          <w:szCs w:val="30"/>
          <w:highlight w:val="none"/>
          <w:lang w:eastAsia="zh-CN"/>
        </w:rPr>
        <w:t>、牌照费</w:t>
      </w:r>
      <w:r>
        <w:rPr>
          <w:rFonts w:hint="eastAsia" w:ascii="Times New Roman" w:hAnsi="Times New Roman"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Times New Roman" w:hAnsi="Times New Roman"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46DE4C9E">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cs="方正小标宋简体"/>
          <w:sz w:val="30"/>
          <w:szCs w:val="30"/>
          <w:highlight w:val="none"/>
        </w:rPr>
      </w:pPr>
      <w:r>
        <w:rPr>
          <w:rFonts w:hint="eastAsia" w:ascii="Times New Roman" w:hAnsi="Times New Roman" w:eastAsia="仿宋_GB2312" w:cs="方正小标宋简体"/>
          <w:sz w:val="30"/>
          <w:szCs w:val="30"/>
          <w:highlight w:val="none"/>
          <w:lang w:eastAsia="zh-CN"/>
        </w:rPr>
        <w:t>（四）本文所称财政拨款</w:t>
      </w:r>
      <w:r>
        <w:rPr>
          <w:rFonts w:hint="eastAsia" w:ascii="Times New Roman" w:hAnsi="Times New Roman" w:eastAsia="仿宋_GB2312" w:cs="方正小标宋简体"/>
          <w:sz w:val="30"/>
          <w:szCs w:val="30"/>
          <w:highlight w:val="none"/>
        </w:rPr>
        <w:t>“三公”经费决算数</w:t>
      </w:r>
      <w:r>
        <w:rPr>
          <w:rFonts w:hint="eastAsia" w:ascii="Times New Roman" w:hAnsi="Times New Roman" w:eastAsia="仿宋_GB2312" w:cs="方正小标宋简体"/>
          <w:sz w:val="30"/>
          <w:szCs w:val="30"/>
          <w:highlight w:val="none"/>
          <w:lang w:eastAsia="zh-CN"/>
        </w:rPr>
        <w:t>是</w:t>
      </w:r>
      <w:r>
        <w:rPr>
          <w:rFonts w:hint="eastAsia" w:ascii="Times New Roman" w:hAnsi="Times New Roman" w:eastAsia="仿宋_GB2312" w:cs="方正小标宋简体"/>
          <w:sz w:val="30"/>
          <w:szCs w:val="30"/>
          <w:highlight w:val="none"/>
        </w:rPr>
        <w:t>指各部门（含下属单位）</w:t>
      </w:r>
      <w:r>
        <w:rPr>
          <w:rFonts w:hint="eastAsia" w:ascii="Times New Roman" w:hAnsi="Times New Roman" w:eastAsia="仿宋_GB2312" w:cs="方正小标宋简体"/>
          <w:sz w:val="30"/>
          <w:szCs w:val="30"/>
          <w:highlight w:val="none"/>
          <w:lang w:eastAsia="zh-CN"/>
        </w:rPr>
        <w:t>或单位</w:t>
      </w:r>
      <w:r>
        <w:rPr>
          <w:rFonts w:hint="eastAsia" w:ascii="Times New Roman" w:hAnsi="Times New Roman" w:eastAsia="仿宋_GB2312" w:cs="方正小标宋简体"/>
          <w:sz w:val="30"/>
          <w:szCs w:val="30"/>
          <w:highlight w:val="none"/>
        </w:rPr>
        <w:t>当年通过本级财政拨款和以前年度财政拨款结转结余资金安排的因公出国（境）费、公务用车购置及运行维护费和公务接待费支出数（包括基本支出和项目支出）。</w:t>
      </w:r>
    </w:p>
    <w:p w14:paraId="19471FA3">
      <w:pPr>
        <w:keepNext w:val="0"/>
        <w:keepLines w:val="0"/>
        <w:pageBreakBefore w:val="0"/>
        <w:widowControl w:val="0"/>
        <w:kinsoku/>
        <w:overflowPunct/>
        <w:topLinePunct w:val="0"/>
        <w:autoSpaceDE/>
        <w:autoSpaceDN/>
        <w:bidi w:val="0"/>
        <w:spacing w:beforeAutospacing="0" w:afterAutospacing="0" w:line="580" w:lineRule="exact"/>
        <w:jc w:val="center"/>
        <w:textAlignment w:val="auto"/>
        <w:rPr>
          <w:rFonts w:hint="eastAsia" w:ascii="Times New Roman" w:hAnsi="Times New Roman" w:eastAsia="黑体" w:cs="方正小标宋简体"/>
          <w:sz w:val="32"/>
          <w:szCs w:val="32"/>
          <w:highlight w:val="none"/>
        </w:rPr>
      </w:pPr>
      <w:r>
        <w:rPr>
          <w:rFonts w:hint="eastAsia" w:ascii="Times New Roman" w:hAnsi="Times New Roman" w:eastAsia="黑体" w:cs="方正小标宋简体"/>
          <w:sz w:val="32"/>
          <w:szCs w:val="32"/>
          <w:highlight w:val="none"/>
        </w:rPr>
        <w:t>第</w:t>
      </w:r>
      <w:r>
        <w:rPr>
          <w:rFonts w:hint="eastAsia" w:ascii="Times New Roman" w:hAnsi="Times New Roman" w:eastAsia="黑体" w:cs="方正小标宋简体"/>
          <w:sz w:val="32"/>
          <w:szCs w:val="32"/>
          <w:highlight w:val="none"/>
          <w:lang w:eastAsia="zh-CN"/>
        </w:rPr>
        <w:t>五</w:t>
      </w:r>
      <w:r>
        <w:rPr>
          <w:rFonts w:hint="eastAsia" w:ascii="Times New Roman" w:hAnsi="Times New Roman" w:eastAsia="黑体" w:cs="方正小标宋简体"/>
          <w:sz w:val="32"/>
          <w:szCs w:val="32"/>
          <w:highlight w:val="none"/>
        </w:rPr>
        <w:t>部分  名词解释</w:t>
      </w:r>
    </w:p>
    <w:p w14:paraId="1FE55F67">
      <w:pPr>
        <w:keepNext w:val="0"/>
        <w:keepLines w:val="0"/>
        <w:pageBreakBefore w:val="0"/>
        <w:widowControl w:val="0"/>
        <w:kinsoku/>
        <w:overflowPunct/>
        <w:topLinePunct w:val="0"/>
        <w:autoSpaceDE/>
        <w:autoSpaceDN/>
        <w:bidi w:val="0"/>
        <w:spacing w:beforeAutospacing="0" w:afterAutospacing="0" w:line="580" w:lineRule="exact"/>
        <w:ind w:firstLine="600" w:firstLineChars="200"/>
        <w:jc w:val="both"/>
        <w:textAlignment w:val="auto"/>
        <w:rPr>
          <w:rFonts w:hint="eastAsia" w:ascii="Times New Roman" w:hAnsi="Times New Roman" w:eastAsia="仿宋_GB2312" w:cs="方正小标宋简体"/>
          <w:sz w:val="30"/>
          <w:szCs w:val="30"/>
          <w:highlight w:val="none"/>
          <w:lang w:eastAsia="zh-CN"/>
        </w:rPr>
      </w:pPr>
      <w:r>
        <w:rPr>
          <w:rFonts w:hint="eastAsia" w:ascii="Times New Roman" w:hAnsi="Times New Roman" w:eastAsia="仿宋_GB2312" w:cs="方正小标宋简体"/>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1AD79DD5">
      <w:pPr>
        <w:rPr>
          <w:highlight w:val="none"/>
        </w:rPr>
      </w:pPr>
    </w:p>
    <w:p w14:paraId="73218512">
      <w:pPr>
        <w:rPr>
          <w:rFonts w:ascii="Arial" w:hAnsi="Arial" w:eastAsia="Arial" w:cs="Arial"/>
          <w:b/>
          <w:sz w:val="36"/>
        </w:rPr>
      </w:pPr>
      <w:r>
        <w:rPr>
          <w:rFonts w:ascii="Arial" w:hAnsi="Arial" w:eastAsia="Arial" w:cs="Arial"/>
          <w:b/>
          <w:sz w:val="36"/>
        </w:rPr>
        <w:t>监督索引号53040200531600301111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EFC9335-5EC9-4AF3-BE53-AB32281E8562}"/>
  </w:font>
  <w:font w:name="黑体">
    <w:panose1 w:val="02010609060101010101"/>
    <w:charset w:val="86"/>
    <w:family w:val="auto"/>
    <w:pitch w:val="default"/>
    <w:sig w:usb0="800002BF" w:usb1="38CF7CFA" w:usb2="00000016" w:usb3="00000000" w:csb0="00040001" w:csb1="00000000"/>
    <w:embedRegular r:id="rId2" w:fontKey="{C20E6EB8-4D2E-44DD-9161-193ECD9A1C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451765B-96AD-41FF-979F-AE2B7E1EAD89}"/>
  </w:font>
  <w:font w:name="仿宋_GB2312">
    <w:altName w:val="仿宋"/>
    <w:panose1 w:val="02010609030101010101"/>
    <w:charset w:val="86"/>
    <w:family w:val="modern"/>
    <w:pitch w:val="default"/>
    <w:sig w:usb0="00000000" w:usb1="00000000" w:usb2="00000000" w:usb3="00000000" w:csb0="00040000" w:csb1="00000000"/>
    <w:embedRegular r:id="rId4" w:fontKey="{2C54C788-F099-4AE8-B7ED-9502E24C4CE2}"/>
  </w:font>
  <w:font w:name="方正小标宋简体">
    <w:panose1 w:val="02000000000000000000"/>
    <w:charset w:val="86"/>
    <w:family w:val="script"/>
    <w:pitch w:val="default"/>
    <w:sig w:usb0="00000001" w:usb1="08000000" w:usb2="00000000" w:usb3="00000000" w:csb0="00040000" w:csb1="00000000"/>
    <w:embedRegular r:id="rId5" w:fontKey="{B76A4C1F-D2F7-4DF2-82BD-BA8CDDD6ADCD}"/>
  </w:font>
  <w:font w:name="楷体">
    <w:panose1 w:val="02010609060101010101"/>
    <w:charset w:val="86"/>
    <w:family w:val="modern"/>
    <w:pitch w:val="default"/>
    <w:sig w:usb0="800002BF" w:usb1="38CF7CFA" w:usb2="00000016" w:usb3="00000000" w:csb0="00040001" w:csb1="00000000"/>
    <w:embedRegular r:id="rId6" w:fontKey="{AB95588A-AE0B-4684-B52B-C76644454452}"/>
  </w:font>
  <w:font w:name="仿宋">
    <w:panose1 w:val="02010609060101010101"/>
    <w:charset w:val="86"/>
    <w:family w:val="auto"/>
    <w:pitch w:val="default"/>
    <w:sig w:usb0="800002BF" w:usb1="38CF7CFA" w:usb2="00000016" w:usb3="00000000" w:csb0="00040001" w:csb1="00000000"/>
    <w:embedRegular r:id="rId7" w:fontKey="{050B9421-F73D-4BAE-B198-7D7859F490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9D5C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BAB081">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49BAB081">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8E572">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1D88050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BBE9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9A084"/>
    <w:multiLevelType w:val="singleLevel"/>
    <w:tmpl w:val="B809A08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OWQwNTc3ZjcwOTk0NzM1YzZmNWMzOGQ5ZWVlODkifQ=="/>
  </w:docVars>
  <w:rsids>
    <w:rsidRoot w:val="6C6D5B44"/>
    <w:rsid w:val="00295221"/>
    <w:rsid w:val="004428D7"/>
    <w:rsid w:val="007769FD"/>
    <w:rsid w:val="009D25BF"/>
    <w:rsid w:val="01207E49"/>
    <w:rsid w:val="01ED26C2"/>
    <w:rsid w:val="025811C6"/>
    <w:rsid w:val="02896555"/>
    <w:rsid w:val="029B292C"/>
    <w:rsid w:val="02B75F93"/>
    <w:rsid w:val="02B871BB"/>
    <w:rsid w:val="02E24634"/>
    <w:rsid w:val="02FB33E1"/>
    <w:rsid w:val="03305DE9"/>
    <w:rsid w:val="034D0487"/>
    <w:rsid w:val="03B11286"/>
    <w:rsid w:val="03CA58FE"/>
    <w:rsid w:val="041A7827"/>
    <w:rsid w:val="04BC11CE"/>
    <w:rsid w:val="04C10576"/>
    <w:rsid w:val="05174717"/>
    <w:rsid w:val="0574646B"/>
    <w:rsid w:val="058F13D8"/>
    <w:rsid w:val="05DC7F46"/>
    <w:rsid w:val="05E97883"/>
    <w:rsid w:val="060B1C24"/>
    <w:rsid w:val="062A0404"/>
    <w:rsid w:val="06444EBA"/>
    <w:rsid w:val="065D0EEB"/>
    <w:rsid w:val="067D4F13"/>
    <w:rsid w:val="07405F45"/>
    <w:rsid w:val="074E4226"/>
    <w:rsid w:val="075C4FC8"/>
    <w:rsid w:val="07B029A5"/>
    <w:rsid w:val="089E4E3D"/>
    <w:rsid w:val="08D05336"/>
    <w:rsid w:val="08D44158"/>
    <w:rsid w:val="08D73239"/>
    <w:rsid w:val="08F51F25"/>
    <w:rsid w:val="0944019E"/>
    <w:rsid w:val="095E4341"/>
    <w:rsid w:val="09EF4584"/>
    <w:rsid w:val="0A095F75"/>
    <w:rsid w:val="0A51772C"/>
    <w:rsid w:val="0A5C0B70"/>
    <w:rsid w:val="0A96061B"/>
    <w:rsid w:val="0B2129CD"/>
    <w:rsid w:val="0B6111D7"/>
    <w:rsid w:val="0B870169"/>
    <w:rsid w:val="0C16119B"/>
    <w:rsid w:val="0C3F033D"/>
    <w:rsid w:val="0C9678DC"/>
    <w:rsid w:val="0D11231B"/>
    <w:rsid w:val="0D805349"/>
    <w:rsid w:val="0D974C37"/>
    <w:rsid w:val="0DAD6122"/>
    <w:rsid w:val="0DE011E3"/>
    <w:rsid w:val="0E260B59"/>
    <w:rsid w:val="0E36301F"/>
    <w:rsid w:val="0E522B37"/>
    <w:rsid w:val="0E9E11F2"/>
    <w:rsid w:val="0ED33725"/>
    <w:rsid w:val="0F567CC7"/>
    <w:rsid w:val="0F912D77"/>
    <w:rsid w:val="0FA0503D"/>
    <w:rsid w:val="0FAA4025"/>
    <w:rsid w:val="10A96308"/>
    <w:rsid w:val="10CC4F4C"/>
    <w:rsid w:val="10D57F53"/>
    <w:rsid w:val="10F92FC2"/>
    <w:rsid w:val="11A074A9"/>
    <w:rsid w:val="11B85B08"/>
    <w:rsid w:val="12192820"/>
    <w:rsid w:val="12B37192"/>
    <w:rsid w:val="12CA3600"/>
    <w:rsid w:val="13174A9C"/>
    <w:rsid w:val="133D1BD6"/>
    <w:rsid w:val="141806CE"/>
    <w:rsid w:val="14AE268B"/>
    <w:rsid w:val="14E6571C"/>
    <w:rsid w:val="15081CAF"/>
    <w:rsid w:val="154214E8"/>
    <w:rsid w:val="15E37E25"/>
    <w:rsid w:val="16007566"/>
    <w:rsid w:val="16020FCA"/>
    <w:rsid w:val="1658184C"/>
    <w:rsid w:val="16662B77"/>
    <w:rsid w:val="167105AF"/>
    <w:rsid w:val="16875E24"/>
    <w:rsid w:val="16F67E8F"/>
    <w:rsid w:val="175A544A"/>
    <w:rsid w:val="17DF1149"/>
    <w:rsid w:val="18212C19"/>
    <w:rsid w:val="18EB5F6F"/>
    <w:rsid w:val="18F42ED9"/>
    <w:rsid w:val="19024D8D"/>
    <w:rsid w:val="191028B7"/>
    <w:rsid w:val="19326BF6"/>
    <w:rsid w:val="196F58D1"/>
    <w:rsid w:val="19EF2C27"/>
    <w:rsid w:val="1A2B1B6F"/>
    <w:rsid w:val="1A473E5F"/>
    <w:rsid w:val="1A4B77A0"/>
    <w:rsid w:val="1AB64312"/>
    <w:rsid w:val="1ADD6866"/>
    <w:rsid w:val="1AE314CA"/>
    <w:rsid w:val="1AEB2A75"/>
    <w:rsid w:val="1AEC1322"/>
    <w:rsid w:val="1AF03547"/>
    <w:rsid w:val="1AF570FB"/>
    <w:rsid w:val="1B291FC1"/>
    <w:rsid w:val="1B512D88"/>
    <w:rsid w:val="1C060756"/>
    <w:rsid w:val="1C982A4B"/>
    <w:rsid w:val="1CA001A1"/>
    <w:rsid w:val="1CA2700A"/>
    <w:rsid w:val="1D2C0DC3"/>
    <w:rsid w:val="1D4D5A3F"/>
    <w:rsid w:val="1DB86B36"/>
    <w:rsid w:val="1E1A4F9E"/>
    <w:rsid w:val="1E842C65"/>
    <w:rsid w:val="1E8C1E71"/>
    <w:rsid w:val="1E90555F"/>
    <w:rsid w:val="1E912C74"/>
    <w:rsid w:val="1EE05F70"/>
    <w:rsid w:val="1EE76EF1"/>
    <w:rsid w:val="1F174475"/>
    <w:rsid w:val="1F1D5657"/>
    <w:rsid w:val="1F8D7EC2"/>
    <w:rsid w:val="2005391D"/>
    <w:rsid w:val="20404643"/>
    <w:rsid w:val="205F017A"/>
    <w:rsid w:val="208C5FC9"/>
    <w:rsid w:val="20AC638C"/>
    <w:rsid w:val="20B72C23"/>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F1F1F"/>
    <w:rsid w:val="225F006D"/>
    <w:rsid w:val="22736EC0"/>
    <w:rsid w:val="22904445"/>
    <w:rsid w:val="22BE7196"/>
    <w:rsid w:val="22FE172B"/>
    <w:rsid w:val="22FF4B33"/>
    <w:rsid w:val="23090C44"/>
    <w:rsid w:val="231D41B2"/>
    <w:rsid w:val="236F7A9C"/>
    <w:rsid w:val="2372573E"/>
    <w:rsid w:val="23731D80"/>
    <w:rsid w:val="239422C2"/>
    <w:rsid w:val="23D15F44"/>
    <w:rsid w:val="23E06206"/>
    <w:rsid w:val="23FC6838"/>
    <w:rsid w:val="2406257A"/>
    <w:rsid w:val="24067402"/>
    <w:rsid w:val="24C1257F"/>
    <w:rsid w:val="253936BF"/>
    <w:rsid w:val="25A131FF"/>
    <w:rsid w:val="25AF2274"/>
    <w:rsid w:val="25C828BD"/>
    <w:rsid w:val="261B19B5"/>
    <w:rsid w:val="262B61F3"/>
    <w:rsid w:val="26551548"/>
    <w:rsid w:val="26A32E80"/>
    <w:rsid w:val="26C9124A"/>
    <w:rsid w:val="26E302AC"/>
    <w:rsid w:val="26E716EB"/>
    <w:rsid w:val="26E821F4"/>
    <w:rsid w:val="26F32549"/>
    <w:rsid w:val="27811B2D"/>
    <w:rsid w:val="27F85AB9"/>
    <w:rsid w:val="28007168"/>
    <w:rsid w:val="28032F29"/>
    <w:rsid w:val="28732C56"/>
    <w:rsid w:val="28EF77AE"/>
    <w:rsid w:val="290465B4"/>
    <w:rsid w:val="291A1CD0"/>
    <w:rsid w:val="292345FF"/>
    <w:rsid w:val="29713E9A"/>
    <w:rsid w:val="2988177C"/>
    <w:rsid w:val="29AF2EC1"/>
    <w:rsid w:val="29F379FC"/>
    <w:rsid w:val="2A1B2E51"/>
    <w:rsid w:val="2A4250E7"/>
    <w:rsid w:val="2A470D3B"/>
    <w:rsid w:val="2A63427A"/>
    <w:rsid w:val="2A9A2652"/>
    <w:rsid w:val="2ADD0968"/>
    <w:rsid w:val="2B1B7108"/>
    <w:rsid w:val="2B87285B"/>
    <w:rsid w:val="2BA25686"/>
    <w:rsid w:val="2BBB79B6"/>
    <w:rsid w:val="2BD173A2"/>
    <w:rsid w:val="2C39073D"/>
    <w:rsid w:val="2C49057B"/>
    <w:rsid w:val="2C6D413B"/>
    <w:rsid w:val="2C8B49F0"/>
    <w:rsid w:val="2CA07FE0"/>
    <w:rsid w:val="2CE252EE"/>
    <w:rsid w:val="2CF73501"/>
    <w:rsid w:val="2CFA1B54"/>
    <w:rsid w:val="2D6A0CD0"/>
    <w:rsid w:val="2D6E47ED"/>
    <w:rsid w:val="2DB839F8"/>
    <w:rsid w:val="2DB93F6F"/>
    <w:rsid w:val="2DBC2EE6"/>
    <w:rsid w:val="2DFA34A4"/>
    <w:rsid w:val="2E001FA1"/>
    <w:rsid w:val="2E19735E"/>
    <w:rsid w:val="2E311C70"/>
    <w:rsid w:val="2EC200F1"/>
    <w:rsid w:val="2EEC20C5"/>
    <w:rsid w:val="2F070B32"/>
    <w:rsid w:val="2F5319D5"/>
    <w:rsid w:val="30006F3F"/>
    <w:rsid w:val="30170C37"/>
    <w:rsid w:val="307E00A8"/>
    <w:rsid w:val="30987FD3"/>
    <w:rsid w:val="309D69CA"/>
    <w:rsid w:val="30B90B35"/>
    <w:rsid w:val="30F10F6B"/>
    <w:rsid w:val="31290D56"/>
    <w:rsid w:val="31A07D10"/>
    <w:rsid w:val="32353CF2"/>
    <w:rsid w:val="32367BE1"/>
    <w:rsid w:val="329747D7"/>
    <w:rsid w:val="32A34D83"/>
    <w:rsid w:val="339B40BE"/>
    <w:rsid w:val="33EF767C"/>
    <w:rsid w:val="34031CD9"/>
    <w:rsid w:val="34164660"/>
    <w:rsid w:val="3484654D"/>
    <w:rsid w:val="34ED2FD4"/>
    <w:rsid w:val="35193A9B"/>
    <w:rsid w:val="35E72C38"/>
    <w:rsid w:val="360B4DA5"/>
    <w:rsid w:val="364F30EB"/>
    <w:rsid w:val="369F7346"/>
    <w:rsid w:val="36A645FC"/>
    <w:rsid w:val="36DE447A"/>
    <w:rsid w:val="36EE0E7F"/>
    <w:rsid w:val="36F315F4"/>
    <w:rsid w:val="37282ED2"/>
    <w:rsid w:val="38892B9F"/>
    <w:rsid w:val="388C1B47"/>
    <w:rsid w:val="38D163E1"/>
    <w:rsid w:val="38DE5FCC"/>
    <w:rsid w:val="39431FB5"/>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67771"/>
    <w:rsid w:val="3D5A33CC"/>
    <w:rsid w:val="3D62570E"/>
    <w:rsid w:val="3DDF50EC"/>
    <w:rsid w:val="3DE37522"/>
    <w:rsid w:val="3E106008"/>
    <w:rsid w:val="3E444804"/>
    <w:rsid w:val="3E623312"/>
    <w:rsid w:val="3E907212"/>
    <w:rsid w:val="3EB014F1"/>
    <w:rsid w:val="3FCD7387"/>
    <w:rsid w:val="40F03BB3"/>
    <w:rsid w:val="40F811B0"/>
    <w:rsid w:val="41B01923"/>
    <w:rsid w:val="41F16AFC"/>
    <w:rsid w:val="42055244"/>
    <w:rsid w:val="420A7EBF"/>
    <w:rsid w:val="42AE60B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E53468"/>
    <w:rsid w:val="44E91DF6"/>
    <w:rsid w:val="45203683"/>
    <w:rsid w:val="453244B9"/>
    <w:rsid w:val="459136FE"/>
    <w:rsid w:val="45A4152D"/>
    <w:rsid w:val="45A867F1"/>
    <w:rsid w:val="45ED4C8D"/>
    <w:rsid w:val="466729D6"/>
    <w:rsid w:val="47D42FF0"/>
    <w:rsid w:val="48E1676A"/>
    <w:rsid w:val="48E40429"/>
    <w:rsid w:val="49181F09"/>
    <w:rsid w:val="49247934"/>
    <w:rsid w:val="49723E09"/>
    <w:rsid w:val="49B2744B"/>
    <w:rsid w:val="49C155BF"/>
    <w:rsid w:val="4A45302D"/>
    <w:rsid w:val="4A81167B"/>
    <w:rsid w:val="4AAC7FF4"/>
    <w:rsid w:val="4ACC74A7"/>
    <w:rsid w:val="4B3C05BE"/>
    <w:rsid w:val="4BA86912"/>
    <w:rsid w:val="4BEA0B1C"/>
    <w:rsid w:val="4C2F3911"/>
    <w:rsid w:val="4C9A6C67"/>
    <w:rsid w:val="4CB51270"/>
    <w:rsid w:val="4CC672B1"/>
    <w:rsid w:val="4D3B1B78"/>
    <w:rsid w:val="4DE00542"/>
    <w:rsid w:val="4E321376"/>
    <w:rsid w:val="4E776A0A"/>
    <w:rsid w:val="4EAA7777"/>
    <w:rsid w:val="4EBD7EDB"/>
    <w:rsid w:val="4ECC0D58"/>
    <w:rsid w:val="4EF76621"/>
    <w:rsid w:val="4F17581D"/>
    <w:rsid w:val="4FE20970"/>
    <w:rsid w:val="50066E8B"/>
    <w:rsid w:val="504A4293"/>
    <w:rsid w:val="505638FA"/>
    <w:rsid w:val="508F7B4A"/>
    <w:rsid w:val="509A082B"/>
    <w:rsid w:val="51CD169C"/>
    <w:rsid w:val="51CD4EE8"/>
    <w:rsid w:val="527B1241"/>
    <w:rsid w:val="529F347E"/>
    <w:rsid w:val="52CB24B4"/>
    <w:rsid w:val="53F542FC"/>
    <w:rsid w:val="53FC1D2A"/>
    <w:rsid w:val="544F51F8"/>
    <w:rsid w:val="54683F4C"/>
    <w:rsid w:val="54DD506F"/>
    <w:rsid w:val="54FF40F9"/>
    <w:rsid w:val="55293A5A"/>
    <w:rsid w:val="554B2170"/>
    <w:rsid w:val="5550572B"/>
    <w:rsid w:val="55544AF4"/>
    <w:rsid w:val="5595621E"/>
    <w:rsid w:val="563E1B84"/>
    <w:rsid w:val="567E52FA"/>
    <w:rsid w:val="573B7525"/>
    <w:rsid w:val="57653F69"/>
    <w:rsid w:val="57AB0622"/>
    <w:rsid w:val="57BC6DB9"/>
    <w:rsid w:val="586645BB"/>
    <w:rsid w:val="588751F0"/>
    <w:rsid w:val="58E11859"/>
    <w:rsid w:val="593B754E"/>
    <w:rsid w:val="597F68B1"/>
    <w:rsid w:val="598658E0"/>
    <w:rsid w:val="59B359C0"/>
    <w:rsid w:val="5A352E07"/>
    <w:rsid w:val="5A70538B"/>
    <w:rsid w:val="5A9666AC"/>
    <w:rsid w:val="5AD00A3C"/>
    <w:rsid w:val="5ADB39B5"/>
    <w:rsid w:val="5AFA4609"/>
    <w:rsid w:val="5B5D5515"/>
    <w:rsid w:val="5BDF6159"/>
    <w:rsid w:val="5C0D5C7B"/>
    <w:rsid w:val="5C1F4663"/>
    <w:rsid w:val="5C2C10F5"/>
    <w:rsid w:val="5C9D5C13"/>
    <w:rsid w:val="5CBE484A"/>
    <w:rsid w:val="5CCD6C15"/>
    <w:rsid w:val="5CDC559C"/>
    <w:rsid w:val="5CFB2A97"/>
    <w:rsid w:val="5D11570E"/>
    <w:rsid w:val="5DC9252F"/>
    <w:rsid w:val="5DE073F8"/>
    <w:rsid w:val="5E102C77"/>
    <w:rsid w:val="5E181AE8"/>
    <w:rsid w:val="5E200FB4"/>
    <w:rsid w:val="5E286A5D"/>
    <w:rsid w:val="5E715CB3"/>
    <w:rsid w:val="5E7721E8"/>
    <w:rsid w:val="5F400E00"/>
    <w:rsid w:val="5F585DDC"/>
    <w:rsid w:val="5FEE67D5"/>
    <w:rsid w:val="600606E1"/>
    <w:rsid w:val="605B50CF"/>
    <w:rsid w:val="60A25007"/>
    <w:rsid w:val="60DC08A3"/>
    <w:rsid w:val="61063D04"/>
    <w:rsid w:val="61372C6A"/>
    <w:rsid w:val="61507D62"/>
    <w:rsid w:val="6182198A"/>
    <w:rsid w:val="61B374F7"/>
    <w:rsid w:val="61CA6AF3"/>
    <w:rsid w:val="61CD3BE8"/>
    <w:rsid w:val="61E61096"/>
    <w:rsid w:val="620165C0"/>
    <w:rsid w:val="62662701"/>
    <w:rsid w:val="627A3650"/>
    <w:rsid w:val="62A1560C"/>
    <w:rsid w:val="62E005A6"/>
    <w:rsid w:val="62F656EA"/>
    <w:rsid w:val="630A3753"/>
    <w:rsid w:val="63232B02"/>
    <w:rsid w:val="636A1AC0"/>
    <w:rsid w:val="638E2EFC"/>
    <w:rsid w:val="63CD6E9B"/>
    <w:rsid w:val="63DE34EA"/>
    <w:rsid w:val="63FD3D96"/>
    <w:rsid w:val="640E26EA"/>
    <w:rsid w:val="6471083B"/>
    <w:rsid w:val="656808BF"/>
    <w:rsid w:val="657B0DDB"/>
    <w:rsid w:val="658E12F0"/>
    <w:rsid w:val="65B77098"/>
    <w:rsid w:val="65C62867"/>
    <w:rsid w:val="65C7004B"/>
    <w:rsid w:val="661D12A7"/>
    <w:rsid w:val="661E3D1F"/>
    <w:rsid w:val="66624235"/>
    <w:rsid w:val="66857217"/>
    <w:rsid w:val="67FD5BCA"/>
    <w:rsid w:val="68401F2D"/>
    <w:rsid w:val="684A5B2A"/>
    <w:rsid w:val="687E16C8"/>
    <w:rsid w:val="689C104D"/>
    <w:rsid w:val="68B77D10"/>
    <w:rsid w:val="68C0397C"/>
    <w:rsid w:val="69022D41"/>
    <w:rsid w:val="69425B67"/>
    <w:rsid w:val="695176FB"/>
    <w:rsid w:val="69B61240"/>
    <w:rsid w:val="69FB41BB"/>
    <w:rsid w:val="6A340551"/>
    <w:rsid w:val="6A4709B8"/>
    <w:rsid w:val="6A806C9E"/>
    <w:rsid w:val="6AFC751A"/>
    <w:rsid w:val="6B0C3CD1"/>
    <w:rsid w:val="6B1462EA"/>
    <w:rsid w:val="6B1D2257"/>
    <w:rsid w:val="6B9F6057"/>
    <w:rsid w:val="6BAF510F"/>
    <w:rsid w:val="6BED4E02"/>
    <w:rsid w:val="6BFA28A1"/>
    <w:rsid w:val="6C0758A4"/>
    <w:rsid w:val="6C6D5B44"/>
    <w:rsid w:val="6C746E90"/>
    <w:rsid w:val="6C9F5465"/>
    <w:rsid w:val="6CA506FA"/>
    <w:rsid w:val="6D126704"/>
    <w:rsid w:val="6D6D49D5"/>
    <w:rsid w:val="6E2A40BA"/>
    <w:rsid w:val="6E78248F"/>
    <w:rsid w:val="6E9470E2"/>
    <w:rsid w:val="6EB646C6"/>
    <w:rsid w:val="6ED1053F"/>
    <w:rsid w:val="6EFF5E89"/>
    <w:rsid w:val="6F2830B0"/>
    <w:rsid w:val="6F330BF1"/>
    <w:rsid w:val="6F44559A"/>
    <w:rsid w:val="6F507BFB"/>
    <w:rsid w:val="6F614322"/>
    <w:rsid w:val="6FA21EBF"/>
    <w:rsid w:val="6FE770FD"/>
    <w:rsid w:val="7016782F"/>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C725F2"/>
    <w:rsid w:val="72D7692B"/>
    <w:rsid w:val="737F124C"/>
    <w:rsid w:val="747157DD"/>
    <w:rsid w:val="74746803"/>
    <w:rsid w:val="74855269"/>
    <w:rsid w:val="74FE13D7"/>
    <w:rsid w:val="7590055C"/>
    <w:rsid w:val="75E675A1"/>
    <w:rsid w:val="76DA4A35"/>
    <w:rsid w:val="775942E7"/>
    <w:rsid w:val="77786669"/>
    <w:rsid w:val="77D77E74"/>
    <w:rsid w:val="780E06BE"/>
    <w:rsid w:val="782A5A14"/>
    <w:rsid w:val="78423926"/>
    <w:rsid w:val="787F460C"/>
    <w:rsid w:val="78E43650"/>
    <w:rsid w:val="78F1359A"/>
    <w:rsid w:val="790C6195"/>
    <w:rsid w:val="79197BA3"/>
    <w:rsid w:val="79486D64"/>
    <w:rsid w:val="796C2A54"/>
    <w:rsid w:val="79F94C6D"/>
    <w:rsid w:val="79FD4EE1"/>
    <w:rsid w:val="7A840A52"/>
    <w:rsid w:val="7A8D4744"/>
    <w:rsid w:val="7A8D5499"/>
    <w:rsid w:val="7AA028C5"/>
    <w:rsid w:val="7AD95CEC"/>
    <w:rsid w:val="7B482360"/>
    <w:rsid w:val="7B886F65"/>
    <w:rsid w:val="7B991389"/>
    <w:rsid w:val="7CA01B7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E5857"/>
    <w:rsid w:val="7F2A6FBC"/>
    <w:rsid w:val="7F4E0757"/>
    <w:rsid w:val="7F6C1599"/>
    <w:rsid w:val="7F6E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ind w:left="0" w:right="0"/>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before="30" w:beforeLines="30"/>
    </w:pPr>
    <w:rPr>
      <w:rFonts w:ascii="Times New Roman" w:hAnsi="Times New Roman" w:eastAsia="仿宋_GB2312"/>
      <w:sz w:val="3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16</Pages>
  <Words>6846</Words>
  <Characters>8052</Characters>
  <Lines>0</Lines>
  <Paragraphs>0</Paragraphs>
  <TotalTime>2</TotalTime>
  <ScaleCrop>false</ScaleCrop>
  <LinksUpToDate>false</LinksUpToDate>
  <CharactersWithSpaces>8079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Md_3k</cp:lastModifiedBy>
  <cp:lastPrinted>2024-07-30T06:24:00Z</cp:lastPrinted>
  <dcterms:modified xsi:type="dcterms:W3CDTF">2024-10-30T01:46:22Z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974C14C898B64E1A92B1A42F2D4B3E5F_12</vt:lpwstr>
  </property>
  <property fmtid="{D5CDD505-2E9C-101B-9397-08002B2CF9AE}" pid="3" name="KSOProductBuildVer">
    <vt:lpwstr>2052-12.1.0.17140</vt:lpwstr>
  </property>
</Properties>
</file>