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13F38">
      <w:pPr>
        <w:rPr>
          <w:rFonts w:hint="eastAsia" w:ascii="Arial" w:hAnsi="Arial" w:eastAsia="宋体" w:cs="Arial"/>
          <w:b/>
          <w:bCs/>
          <w:kern w:val="2"/>
          <w:sz w:val="36"/>
          <w:szCs w:val="36"/>
        </w:rPr>
      </w:pPr>
      <w:r>
        <w:rPr>
          <w:rFonts w:hint="eastAsia" w:ascii="Arial" w:hAnsi="Arial" w:eastAsia="宋体" w:cs="Arial"/>
          <w:b/>
          <w:bCs/>
          <w:kern w:val="2"/>
          <w:sz w:val="36"/>
          <w:szCs w:val="36"/>
        </w:rPr>
        <w:t>监督索引号53040300772101000</w:t>
      </w:r>
    </w:p>
    <w:p w14:paraId="766CCF9F">
      <w:pPr>
        <w:rPr>
          <w:rFonts w:hint="eastAsia" w:ascii="方正小标宋简体" w:hAnsi="方正小标宋简体" w:eastAsia="方正小标宋简体" w:cs="方正小标宋简体"/>
          <w:sz w:val="36"/>
          <w:szCs w:val="36"/>
        </w:rPr>
      </w:pPr>
    </w:p>
    <w:p w14:paraId="46D19E72">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玉溪市江川区文学艺术界联合会2023年度部门决算</w:t>
      </w:r>
    </w:p>
    <w:p w14:paraId="7FD0D987">
      <w:pPr>
        <w:jc w:val="center"/>
        <w:rPr>
          <w:rFonts w:hint="eastAsia" w:ascii="方正小标宋简体" w:hAnsi="方正小标宋简体" w:eastAsia="方正小标宋简体" w:cs="方正小标宋简体"/>
          <w:sz w:val="36"/>
          <w:szCs w:val="36"/>
        </w:rPr>
      </w:pPr>
    </w:p>
    <w:p w14:paraId="5AF9EFEF">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目录</w:t>
      </w:r>
    </w:p>
    <w:p w14:paraId="1675F901">
      <w:pPr>
        <w:rPr>
          <w:rFonts w:hint="eastAsia"/>
        </w:rPr>
      </w:pPr>
    </w:p>
    <w:p w14:paraId="39B99C21">
      <w:pPr>
        <w:rPr>
          <w:rFonts w:hint="eastAsia" w:ascii="黑体" w:hAnsi="宋体" w:eastAsia="黑体" w:cs="黑体"/>
          <w:sz w:val="30"/>
          <w:szCs w:val="30"/>
        </w:rPr>
      </w:pPr>
      <w:r>
        <w:rPr>
          <w:rFonts w:hint="eastAsia" w:ascii="黑体" w:hAnsi="宋体" w:eastAsia="黑体" w:cs="黑体"/>
          <w:sz w:val="30"/>
          <w:szCs w:val="30"/>
        </w:rPr>
        <w:t>第一部分  部门概况</w:t>
      </w:r>
    </w:p>
    <w:p w14:paraId="5223C2C1">
      <w:pPr>
        <w:rPr>
          <w:rFonts w:hint="eastAsia" w:ascii="楷体" w:hAnsi="楷体" w:eastAsia="楷体" w:cs="楷体"/>
          <w:sz w:val="30"/>
          <w:szCs w:val="30"/>
        </w:rPr>
      </w:pPr>
      <w:r>
        <w:rPr>
          <w:rFonts w:hint="eastAsia" w:ascii="楷体" w:hAnsi="楷体" w:eastAsia="楷体" w:cs="楷体"/>
          <w:sz w:val="30"/>
          <w:szCs w:val="30"/>
        </w:rPr>
        <w:t>一、主要职能</w:t>
      </w:r>
    </w:p>
    <w:p w14:paraId="45A78B6D">
      <w:pPr>
        <w:rPr>
          <w:rFonts w:hint="eastAsia"/>
        </w:rPr>
      </w:pPr>
      <w:r>
        <w:rPr>
          <w:rFonts w:hint="eastAsia" w:ascii="楷体" w:hAnsi="楷体" w:eastAsia="楷体" w:cs="楷体"/>
          <w:sz w:val="30"/>
          <w:szCs w:val="30"/>
        </w:rPr>
        <w:t>二、部门基本情况</w:t>
      </w:r>
    </w:p>
    <w:p w14:paraId="57D2CB6F">
      <w:pPr>
        <w:rPr>
          <w:rFonts w:hint="eastAsia" w:ascii="黑体" w:hAnsi="宋体" w:eastAsia="黑体" w:cs="黑体"/>
          <w:sz w:val="30"/>
          <w:szCs w:val="30"/>
        </w:rPr>
      </w:pPr>
      <w:r>
        <w:rPr>
          <w:rFonts w:hint="eastAsia" w:ascii="黑体" w:hAnsi="宋体" w:eastAsia="黑体" w:cs="黑体"/>
          <w:sz w:val="30"/>
          <w:szCs w:val="30"/>
        </w:rPr>
        <w:t>第二部分  2023年度部门决算表</w:t>
      </w:r>
    </w:p>
    <w:p w14:paraId="0CF96F80">
      <w:pPr>
        <w:rPr>
          <w:rFonts w:hint="eastAsia" w:ascii="楷体" w:hAnsi="楷体" w:eastAsia="楷体" w:cs="楷体"/>
          <w:sz w:val="30"/>
          <w:szCs w:val="30"/>
        </w:rPr>
      </w:pPr>
      <w:r>
        <w:rPr>
          <w:rFonts w:hint="eastAsia" w:ascii="楷体" w:hAnsi="楷体" w:eastAsia="楷体" w:cs="楷体"/>
          <w:sz w:val="30"/>
          <w:szCs w:val="30"/>
        </w:rPr>
        <w:t>一、收入支出决算表</w:t>
      </w:r>
    </w:p>
    <w:p w14:paraId="45B302B1">
      <w:pPr>
        <w:rPr>
          <w:rFonts w:hint="eastAsia" w:ascii="楷体" w:hAnsi="楷体" w:eastAsia="楷体" w:cs="楷体"/>
          <w:sz w:val="30"/>
          <w:szCs w:val="30"/>
        </w:rPr>
      </w:pPr>
      <w:r>
        <w:rPr>
          <w:rFonts w:hint="eastAsia" w:ascii="楷体" w:hAnsi="楷体" w:eastAsia="楷体" w:cs="楷体"/>
          <w:sz w:val="30"/>
          <w:szCs w:val="30"/>
        </w:rPr>
        <w:t>二、收入决算表</w:t>
      </w:r>
    </w:p>
    <w:p w14:paraId="6756DEB7">
      <w:pPr>
        <w:rPr>
          <w:rFonts w:hint="eastAsia" w:ascii="楷体" w:hAnsi="楷体" w:eastAsia="楷体" w:cs="楷体"/>
          <w:sz w:val="30"/>
          <w:szCs w:val="30"/>
        </w:rPr>
      </w:pPr>
      <w:r>
        <w:rPr>
          <w:rFonts w:hint="eastAsia" w:ascii="楷体" w:hAnsi="楷体" w:eastAsia="楷体" w:cs="楷体"/>
          <w:sz w:val="30"/>
          <w:szCs w:val="30"/>
        </w:rPr>
        <w:t>三、支出决算表</w:t>
      </w:r>
    </w:p>
    <w:p w14:paraId="7AB8002F">
      <w:pPr>
        <w:rPr>
          <w:rFonts w:hint="eastAsia" w:ascii="楷体" w:hAnsi="楷体" w:eastAsia="楷体" w:cs="楷体"/>
          <w:sz w:val="30"/>
          <w:szCs w:val="30"/>
        </w:rPr>
      </w:pPr>
      <w:r>
        <w:rPr>
          <w:rFonts w:hint="eastAsia" w:ascii="楷体" w:hAnsi="楷体" w:eastAsia="楷体" w:cs="楷体"/>
          <w:sz w:val="30"/>
          <w:szCs w:val="30"/>
        </w:rPr>
        <w:t>四、财政拨款收入支出决算总表</w:t>
      </w:r>
    </w:p>
    <w:p w14:paraId="373CBD41">
      <w:pPr>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14:paraId="64CBD7C3">
      <w:pPr>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14:paraId="3C645FBC">
      <w:pPr>
        <w:rPr>
          <w:rFonts w:hint="eastAsia" w:ascii="楷体" w:hAnsi="楷体" w:eastAsia="楷体" w:cs="楷体"/>
          <w:sz w:val="30"/>
          <w:szCs w:val="30"/>
        </w:rPr>
      </w:pPr>
      <w:r>
        <w:rPr>
          <w:rFonts w:hint="eastAsia" w:ascii="楷体" w:hAnsi="楷体" w:eastAsia="楷体" w:cs="楷体"/>
          <w:sz w:val="30"/>
          <w:szCs w:val="30"/>
        </w:rPr>
        <w:t>七、一般公共预算财政拨款项目支出决算表</w:t>
      </w:r>
    </w:p>
    <w:p w14:paraId="48AAE425">
      <w:pPr>
        <w:rPr>
          <w:rFonts w:hint="eastAsia" w:ascii="楷体" w:hAnsi="楷体" w:eastAsia="楷体" w:cs="楷体"/>
          <w:sz w:val="30"/>
          <w:szCs w:val="30"/>
        </w:rPr>
      </w:pPr>
      <w:r>
        <w:rPr>
          <w:rFonts w:hint="eastAsia" w:ascii="楷体" w:hAnsi="楷体" w:eastAsia="楷体" w:cs="楷体"/>
          <w:sz w:val="30"/>
          <w:szCs w:val="30"/>
        </w:rPr>
        <w:t>八、政府性基金预算财政拨款收入支出决算表</w:t>
      </w:r>
    </w:p>
    <w:p w14:paraId="6CFD3B91">
      <w:pPr>
        <w:rPr>
          <w:rFonts w:hint="eastAsia" w:ascii="楷体" w:hAnsi="楷体" w:eastAsia="楷体" w:cs="楷体"/>
          <w:sz w:val="30"/>
          <w:szCs w:val="30"/>
        </w:rPr>
      </w:pPr>
      <w:r>
        <w:rPr>
          <w:rFonts w:hint="eastAsia" w:ascii="楷体" w:hAnsi="楷体" w:eastAsia="楷体" w:cs="楷体"/>
          <w:sz w:val="30"/>
          <w:szCs w:val="30"/>
        </w:rPr>
        <w:t>九、国有资本经营预算财政拨款收入支出决算表</w:t>
      </w:r>
    </w:p>
    <w:p w14:paraId="76472958">
      <w:pPr>
        <w:rPr>
          <w:rFonts w:hint="eastAsia" w:ascii="楷体" w:hAnsi="楷体" w:eastAsia="楷体" w:cs="楷体"/>
          <w:sz w:val="30"/>
          <w:szCs w:val="30"/>
        </w:rPr>
      </w:pPr>
      <w:r>
        <w:rPr>
          <w:rFonts w:hint="eastAsia" w:ascii="楷体" w:hAnsi="楷体" w:eastAsia="楷体" w:cs="楷体"/>
          <w:sz w:val="30"/>
          <w:szCs w:val="30"/>
        </w:rPr>
        <w:t>十、财政拨款“三公”经费、行政参公单位机关运行经费情况表</w:t>
      </w:r>
    </w:p>
    <w:p w14:paraId="1E18CBA6">
      <w:pPr>
        <w:rPr>
          <w:rFonts w:hint="eastAsia"/>
        </w:rPr>
      </w:pPr>
      <w:r>
        <w:rPr>
          <w:rFonts w:hint="eastAsia" w:ascii="楷体" w:hAnsi="楷体" w:eastAsia="楷体" w:cs="楷体"/>
          <w:sz w:val="30"/>
          <w:szCs w:val="30"/>
        </w:rPr>
        <w:t>十一、一般公共预算财政拨款“三公”经费情况表</w:t>
      </w:r>
    </w:p>
    <w:p w14:paraId="632019C3">
      <w:pPr>
        <w:rPr>
          <w:rFonts w:hint="eastAsia"/>
        </w:rPr>
      </w:pPr>
      <w:r>
        <w:rPr>
          <w:rFonts w:hint="eastAsia" w:ascii="黑体" w:hAnsi="宋体" w:eastAsia="黑体" w:cs="黑体"/>
          <w:sz w:val="30"/>
          <w:szCs w:val="30"/>
        </w:rPr>
        <w:t>第三部分  2023年度部门决算情况说明</w:t>
      </w:r>
    </w:p>
    <w:p w14:paraId="4A646B0E">
      <w:pPr>
        <w:rPr>
          <w:rFonts w:hint="eastAsia" w:ascii="楷体" w:hAnsi="楷体" w:eastAsia="楷体" w:cs="楷体"/>
          <w:sz w:val="30"/>
          <w:szCs w:val="30"/>
        </w:rPr>
      </w:pPr>
      <w:r>
        <w:rPr>
          <w:rFonts w:hint="eastAsia" w:ascii="楷体" w:hAnsi="楷体" w:eastAsia="楷体" w:cs="楷体"/>
          <w:sz w:val="30"/>
          <w:szCs w:val="30"/>
        </w:rPr>
        <w:t>一、收入决算情况说明</w:t>
      </w:r>
    </w:p>
    <w:p w14:paraId="6DB4187F">
      <w:pPr>
        <w:rPr>
          <w:rFonts w:hint="eastAsia" w:ascii="楷体" w:hAnsi="楷体" w:eastAsia="楷体" w:cs="楷体"/>
          <w:sz w:val="30"/>
          <w:szCs w:val="30"/>
        </w:rPr>
      </w:pPr>
      <w:r>
        <w:rPr>
          <w:rFonts w:hint="eastAsia" w:ascii="楷体" w:hAnsi="楷体" w:eastAsia="楷体" w:cs="楷体"/>
          <w:sz w:val="30"/>
          <w:szCs w:val="30"/>
        </w:rPr>
        <w:t>二、支出决算情况说明</w:t>
      </w:r>
    </w:p>
    <w:p w14:paraId="4A674A64">
      <w:pPr>
        <w:rPr>
          <w:rFonts w:hint="eastAsia" w:ascii="楷体" w:hAnsi="楷体" w:eastAsia="楷体" w:cs="楷体"/>
          <w:sz w:val="30"/>
          <w:szCs w:val="30"/>
        </w:rPr>
      </w:pPr>
      <w:r>
        <w:rPr>
          <w:rFonts w:hint="eastAsia" w:ascii="楷体" w:hAnsi="楷体" w:eastAsia="楷体" w:cs="楷体"/>
          <w:sz w:val="30"/>
          <w:szCs w:val="30"/>
        </w:rPr>
        <w:t>三、一般公共预算财政拨款支出决算情况说明</w:t>
      </w:r>
    </w:p>
    <w:p w14:paraId="00EDE1B5">
      <w:pPr>
        <w:rPr>
          <w:rFonts w:hint="eastAsia"/>
        </w:rPr>
      </w:pPr>
      <w:r>
        <w:rPr>
          <w:rFonts w:hint="eastAsia" w:ascii="楷体" w:hAnsi="楷体" w:eastAsia="楷体" w:cs="楷体"/>
          <w:sz w:val="30"/>
          <w:szCs w:val="30"/>
        </w:rPr>
        <w:t>四、财政拨款“三公”经费支出决算情况说明</w:t>
      </w:r>
    </w:p>
    <w:p w14:paraId="090F706B">
      <w:pPr>
        <w:rPr>
          <w:rFonts w:hint="eastAsia"/>
        </w:rPr>
      </w:pPr>
      <w:r>
        <w:rPr>
          <w:rFonts w:hint="eastAsia" w:ascii="黑体" w:hAnsi="宋体" w:eastAsia="黑体" w:cs="黑体"/>
          <w:sz w:val="30"/>
          <w:szCs w:val="30"/>
        </w:rPr>
        <w:t>第四部分  其他重要事项及相关口径情况说明</w:t>
      </w:r>
    </w:p>
    <w:p w14:paraId="0708C45B">
      <w:pPr>
        <w:rPr>
          <w:rFonts w:hint="eastAsia" w:ascii="楷体" w:hAnsi="楷体" w:eastAsia="楷体" w:cs="楷体"/>
          <w:sz w:val="30"/>
          <w:szCs w:val="30"/>
        </w:rPr>
      </w:pPr>
      <w:r>
        <w:rPr>
          <w:rFonts w:hint="eastAsia" w:ascii="楷体" w:hAnsi="楷体" w:eastAsia="楷体" w:cs="楷体"/>
          <w:sz w:val="30"/>
          <w:szCs w:val="30"/>
        </w:rPr>
        <w:t>一、机关运行经费支出情况</w:t>
      </w:r>
    </w:p>
    <w:p w14:paraId="50CE09BD">
      <w:pPr>
        <w:rPr>
          <w:rFonts w:hint="eastAsia" w:ascii="楷体" w:hAnsi="楷体" w:eastAsia="楷体" w:cs="楷体"/>
          <w:sz w:val="30"/>
          <w:szCs w:val="30"/>
        </w:rPr>
      </w:pPr>
      <w:r>
        <w:rPr>
          <w:rFonts w:hint="eastAsia" w:ascii="楷体" w:hAnsi="楷体" w:eastAsia="楷体" w:cs="楷体"/>
          <w:sz w:val="30"/>
          <w:szCs w:val="30"/>
        </w:rPr>
        <w:t>二、国有资产占用情况</w:t>
      </w:r>
    </w:p>
    <w:p w14:paraId="1616D27A">
      <w:pPr>
        <w:rPr>
          <w:rFonts w:hint="eastAsia" w:ascii="楷体" w:hAnsi="楷体" w:eastAsia="楷体" w:cs="楷体"/>
          <w:sz w:val="30"/>
          <w:szCs w:val="30"/>
        </w:rPr>
      </w:pPr>
      <w:r>
        <w:rPr>
          <w:rFonts w:hint="eastAsia" w:ascii="楷体" w:hAnsi="楷体" w:eastAsia="楷体" w:cs="楷体"/>
          <w:sz w:val="30"/>
          <w:szCs w:val="30"/>
        </w:rPr>
        <w:t>三、政府采购支出情况</w:t>
      </w:r>
    </w:p>
    <w:p w14:paraId="54E63714">
      <w:pPr>
        <w:rPr>
          <w:rFonts w:hint="eastAsia" w:ascii="楷体" w:hAnsi="楷体" w:eastAsia="楷体" w:cs="楷体"/>
          <w:sz w:val="30"/>
          <w:szCs w:val="30"/>
        </w:rPr>
      </w:pPr>
      <w:r>
        <w:rPr>
          <w:rFonts w:hint="eastAsia" w:ascii="楷体" w:hAnsi="楷体" w:eastAsia="楷体" w:cs="楷体"/>
          <w:sz w:val="30"/>
          <w:szCs w:val="30"/>
        </w:rPr>
        <w:t>四、部门绩效自评情况</w:t>
      </w:r>
    </w:p>
    <w:p w14:paraId="6733FF45">
      <w:pPr>
        <w:keepNext w:val="0"/>
        <w:keepLines/>
        <w:pageBreakBefore w:val="0"/>
        <w:widowControl/>
        <w:kinsoku/>
        <w:wordWrap/>
        <w:overflowPunct w:val="0"/>
        <w:topLinePunct w:val="0"/>
        <w:autoSpaceDE/>
        <w:autoSpaceDN/>
        <w:bidi w:val="0"/>
        <w:adjustRightInd/>
        <w:snapToGrid/>
        <w:spacing w:line="600" w:lineRule="exact"/>
        <w:jc w:val="left"/>
        <w:textAlignment w:val="auto"/>
        <w:rPr>
          <w:rFonts w:hint="eastAsia" w:ascii="楷体" w:hAnsi="楷体" w:eastAsia="楷体" w:cs="楷体"/>
          <w:sz w:val="30"/>
          <w:szCs w:val="30"/>
          <w:lang w:val="en-US"/>
        </w:rPr>
      </w:pPr>
      <w:r>
        <w:rPr>
          <w:rFonts w:hint="eastAsia" w:ascii="楷体" w:hAnsi="楷体" w:eastAsia="楷体" w:cs="楷体"/>
          <w:sz w:val="30"/>
          <w:szCs w:val="30"/>
          <w:lang w:val="en-US"/>
        </w:rPr>
        <w:t>（一）部门整体支出绩效自评情况</w:t>
      </w:r>
    </w:p>
    <w:p w14:paraId="133B18C7">
      <w:pPr>
        <w:keepNext w:val="0"/>
        <w:keepLines/>
        <w:pageBreakBefore w:val="0"/>
        <w:widowControl/>
        <w:kinsoku/>
        <w:wordWrap/>
        <w:overflowPunct w:val="0"/>
        <w:topLinePunct w:val="0"/>
        <w:autoSpaceDE/>
        <w:autoSpaceDN/>
        <w:bidi w:val="0"/>
        <w:adjustRightInd/>
        <w:snapToGrid/>
        <w:spacing w:line="600" w:lineRule="exact"/>
        <w:jc w:val="left"/>
        <w:textAlignment w:val="auto"/>
        <w:rPr>
          <w:rFonts w:hint="eastAsia" w:ascii="楷体" w:hAnsi="楷体" w:eastAsia="楷体" w:cs="楷体"/>
          <w:sz w:val="30"/>
          <w:szCs w:val="30"/>
          <w:lang w:val="en-US"/>
        </w:rPr>
      </w:pPr>
      <w:r>
        <w:rPr>
          <w:rFonts w:hint="eastAsia" w:ascii="楷体" w:hAnsi="楷体" w:eastAsia="楷体" w:cs="楷体"/>
          <w:sz w:val="30"/>
          <w:szCs w:val="30"/>
          <w:lang w:val="en-US"/>
        </w:rPr>
        <w:t>（二）部门整体支出绩效自评表</w:t>
      </w:r>
    </w:p>
    <w:p w14:paraId="21518583">
      <w:pPr>
        <w:keepNext w:val="0"/>
        <w:keepLines/>
        <w:pageBreakBefore w:val="0"/>
        <w:widowControl/>
        <w:kinsoku/>
        <w:wordWrap/>
        <w:overflowPunct w:val="0"/>
        <w:topLinePunct w:val="0"/>
        <w:autoSpaceDE/>
        <w:autoSpaceDN/>
        <w:bidi w:val="0"/>
        <w:adjustRightInd/>
        <w:snapToGrid/>
        <w:spacing w:line="600" w:lineRule="exact"/>
        <w:jc w:val="left"/>
        <w:textAlignment w:val="auto"/>
        <w:rPr>
          <w:rFonts w:hint="eastAsia" w:ascii="楷体" w:hAnsi="楷体" w:eastAsia="楷体" w:cs="楷体"/>
          <w:sz w:val="30"/>
          <w:szCs w:val="30"/>
        </w:rPr>
      </w:pPr>
      <w:r>
        <w:rPr>
          <w:rFonts w:hint="eastAsia" w:ascii="楷体" w:hAnsi="楷体" w:eastAsia="楷体" w:cs="楷体"/>
          <w:sz w:val="30"/>
          <w:szCs w:val="30"/>
          <w:lang w:val="en-US"/>
        </w:rPr>
        <w:t>（三）项目支出绩效自评表</w:t>
      </w:r>
    </w:p>
    <w:p w14:paraId="1869D071">
      <w:pPr>
        <w:rPr>
          <w:rFonts w:hint="eastAsia" w:ascii="楷体" w:hAnsi="楷体" w:eastAsia="楷体" w:cs="楷体"/>
          <w:sz w:val="30"/>
          <w:szCs w:val="30"/>
        </w:rPr>
      </w:pPr>
      <w:r>
        <w:rPr>
          <w:rFonts w:hint="eastAsia" w:ascii="楷体" w:hAnsi="楷体" w:eastAsia="楷体" w:cs="楷体"/>
          <w:sz w:val="30"/>
          <w:szCs w:val="30"/>
        </w:rPr>
        <w:t>五、其他重要事项情况说明</w:t>
      </w:r>
    </w:p>
    <w:p w14:paraId="51C39820">
      <w:pPr>
        <w:rPr>
          <w:rFonts w:hint="eastAsia"/>
        </w:rPr>
      </w:pPr>
      <w:r>
        <w:rPr>
          <w:rFonts w:hint="eastAsia" w:ascii="楷体" w:hAnsi="楷体" w:eastAsia="楷体" w:cs="楷体"/>
          <w:sz w:val="30"/>
          <w:szCs w:val="30"/>
        </w:rPr>
        <w:t>六、相关口径说明</w:t>
      </w:r>
    </w:p>
    <w:p w14:paraId="3E6D1BD7">
      <w:pPr>
        <w:numPr>
          <w:ilvl w:val="0"/>
          <w:numId w:val="1"/>
        </w:numPr>
        <w:rPr>
          <w:rFonts w:hint="eastAsia" w:ascii="黑体" w:hAnsi="宋体" w:eastAsia="黑体" w:cs="黑体"/>
          <w:sz w:val="30"/>
          <w:szCs w:val="30"/>
        </w:rPr>
      </w:pPr>
      <w:r>
        <w:rPr>
          <w:rFonts w:hint="eastAsia" w:ascii="黑体" w:hAnsi="宋体" w:eastAsia="黑体" w:cs="黑体"/>
          <w:sz w:val="30"/>
          <w:szCs w:val="30"/>
        </w:rPr>
        <w:t xml:space="preserve"> 名词解释</w:t>
      </w:r>
    </w:p>
    <w:p w14:paraId="1DAFC5B0">
      <w:pPr>
        <w:widowControl w:val="0"/>
        <w:numPr>
          <w:ilvl w:val="0"/>
          <w:numId w:val="0"/>
        </w:numPr>
        <w:jc w:val="both"/>
        <w:rPr>
          <w:rFonts w:hint="eastAsia" w:ascii="黑体" w:hAnsi="宋体" w:eastAsia="黑体" w:cs="黑体"/>
          <w:sz w:val="30"/>
          <w:szCs w:val="30"/>
        </w:rPr>
      </w:pPr>
    </w:p>
    <w:p w14:paraId="7D850E49">
      <w:pPr>
        <w:jc w:val="center"/>
        <w:rPr>
          <w:rFonts w:hint="eastAsia" w:ascii="黑体" w:hAnsi="宋体" w:eastAsia="黑体" w:cs="黑体"/>
          <w:sz w:val="31"/>
          <w:szCs w:val="31"/>
        </w:rPr>
      </w:pPr>
      <w:r>
        <w:rPr>
          <w:rFonts w:hint="eastAsia" w:ascii="黑体" w:hAnsi="宋体" w:eastAsia="黑体" w:cs="黑体"/>
          <w:sz w:val="31"/>
          <w:szCs w:val="31"/>
        </w:rPr>
        <w:t>第一部分  部门概况</w:t>
      </w:r>
    </w:p>
    <w:p w14:paraId="3AE9B8A6">
      <w:pPr>
        <w:rPr>
          <w:rFonts w:hint="eastAsia"/>
        </w:rPr>
      </w:pPr>
    </w:p>
    <w:p w14:paraId="7E440700">
      <w:pPr>
        <w:rPr>
          <w:rFonts w:hint="eastAsia"/>
        </w:rPr>
      </w:pPr>
      <w:r>
        <w:rPr>
          <w:rFonts w:hint="eastAsia" w:ascii="黑体" w:hAnsi="宋体" w:eastAsia="黑体" w:cs="黑体"/>
          <w:sz w:val="30"/>
          <w:szCs w:val="30"/>
        </w:rPr>
        <w:t>一、主要职能</w:t>
      </w:r>
    </w:p>
    <w:p w14:paraId="4831DB97">
      <w:pPr>
        <w:keepNext w:val="0"/>
        <w:pageBreakBefore w:val="0"/>
        <w:widowControl/>
        <w:kinsoku/>
        <w:wordWrap/>
        <w:overflowPunct w:val="0"/>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楷体" w:cs="Times New Roman"/>
          <w:b w:val="0"/>
          <w:bCs w:val="0"/>
          <w:sz w:val="30"/>
          <w:szCs w:val="20"/>
          <w:lang w:val="zh-CN"/>
        </w:rPr>
      </w:pPr>
      <w:r>
        <w:rPr>
          <w:rFonts w:hint="eastAsia" w:ascii="Times New Roman" w:hAnsi="Times New Roman" w:eastAsia="楷体" w:cs="Times New Roman"/>
          <w:b w:val="0"/>
          <w:bCs w:val="0"/>
          <w:sz w:val="30"/>
          <w:szCs w:val="20"/>
          <w:lang w:val="zh-CN"/>
        </w:rPr>
        <w:t>（一）主要职能</w:t>
      </w:r>
    </w:p>
    <w:p w14:paraId="2D850CB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w:t>
      </w:r>
      <w:r>
        <w:rPr>
          <w:rFonts w:hint="eastAsia" w:ascii="Times New Roman" w:hAnsi="Times New Roman" w:eastAsia="仿宋" w:cs="Times New Roman"/>
          <w:sz w:val="30"/>
          <w:szCs w:val="20"/>
          <w:lang w:val="en-US"/>
        </w:rPr>
        <w:t>以科</w:t>
      </w:r>
      <w:r>
        <w:rPr>
          <w:rFonts w:hint="eastAsia" w:ascii="Times New Roman" w:hAnsi="Times New Roman" w:eastAsia="仿宋" w:cs="Times New Roman"/>
          <w:sz w:val="30"/>
          <w:szCs w:val="30"/>
        </w:rPr>
        <w:t>学发展观为统领，坚持文艺“为人民服务，为社会主义服务”的方向，贯彻“百花齐放，百家争鸣”的方针；以推动文艺创新，促进社会和谐为目标，以发现培养文艺人才为己任，团结和依靠全区广大文艺工作者，全力推动全区文学艺术事业大发展大繁荣。</w:t>
      </w:r>
    </w:p>
    <w:p w14:paraId="78621C9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2.贯彻执行党的文艺方针政策，加强与所属协会的联络、协调、服务、指导，培养文艺人才，壮大文艺队伍。</w:t>
      </w:r>
    </w:p>
    <w:p w14:paraId="6E35107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3.弘扬主旋律，提倡多样化，办好《星云》文艺季刊，不断提高刊物质量，积极推出好作品，使刊物办出地方特色，使之成为深受大众欢迎的一份地方性文艺刊物，成为对外交流的窗口；负责发现和培养全区文艺新人。</w:t>
      </w:r>
    </w:p>
    <w:p w14:paraId="0777896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4.负责文艺“精品”创作；采取多种形式，开展健康向上的文艺活动；广泛开展与外地文艺界的合作、交流、学习活动，不断扩大江川的对外影响。</w:t>
      </w:r>
    </w:p>
    <w:p w14:paraId="08ECB60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5.负责会员发展工作，维护团体会员和文艺家的合法权益，加强与文艺工作者的联系，倾听他们的意见和呼声，及时协调有关部门帮助解决遇到的困难和问题。</w:t>
      </w:r>
    </w:p>
    <w:p w14:paraId="3C8C066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6.承担区委、区政府交办的其他工作。</w:t>
      </w:r>
    </w:p>
    <w:p w14:paraId="2A6DD19F">
      <w:pPr>
        <w:rPr>
          <w:rFonts w:hint="eastAsia" w:ascii="楷体" w:hAnsi="楷体" w:eastAsia="楷体" w:cs="楷体"/>
          <w:b w:val="0"/>
          <w:bCs w:val="0"/>
          <w:sz w:val="30"/>
          <w:szCs w:val="30"/>
        </w:rPr>
      </w:pPr>
      <w:r>
        <w:rPr>
          <w:rFonts w:hint="eastAsia" w:ascii="楷体" w:hAnsi="楷体" w:eastAsia="楷体" w:cs="楷体"/>
          <w:b w:val="0"/>
          <w:bCs w:val="0"/>
          <w:sz w:val="30"/>
          <w:szCs w:val="30"/>
        </w:rPr>
        <w:t>（二）2023年度重点工作任务概述</w:t>
      </w:r>
    </w:p>
    <w:p w14:paraId="0551B1F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学思想、强党性，习近平新时代中国特色社会主义思想凝心铸魂。按照区委学习贯彻习近平新时代中国特色社会主义思想主题教育安排，区文联始终严格落实“第一议题”学习制度，坚持以党组理论学习中心组集中学习为龙头，个人自学与集中学习相结合，组织党员干部深入学习习近平文化思想，深入学习习近平总书记近期关于主题教育的重要讲话精神和《习近平新时代中国特色社会主义思想学习纲要（2023年版）》《习近平著作选读》《论党的自我革命》等8本书目原文原著，通过学习达到学思想、强党性，习近平新时代中国特色社会主义思想凝心铸魂的目的。一是严格执行《“不忘初心、牢记使命”学习制度》，用好“学习强国”、中国文联培训云平台、“云岭先锋”APP、云南干部在线学习平台。截至2023年10月底，区文联全部干部职工“学习强国”平台学习总积分196,449，平均总积分49,112.25；全体党员“云岭先锋”平台学习累计积分112,926，平均28,231，中国文联培训云平台全体干部提前完成了学习任务，干部在线学习两名科级干部完成了党的二十大精神学习专班任务。二是坚持经常学。截至6月初，已组织40周干部例会学习，8次理论中心组集中学习，10次主题党日学习习近平最新讲话精神和省、市、区重点工作安排和领导讲话精神，组织党的二十大精神学习测试，开展党的二十大精神宣讲和学习交流，组织江川区文联作协、诗联协会、戏曲协会均写出评论文章、花灯小戏等，在《星云》第1期专栏登出学习党的二十大精神感悟文章及诗词7篇（首）。</w:t>
      </w:r>
    </w:p>
    <w:p w14:paraId="2DBF484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重实践、建新功，江川文艺大发展围绕主题，成功举办具有鲜明时代主题开展各类书画摄影展览活动。一是围绕“铸牢中华民族共同体意识”创作作品，在李家山青铜器博物馆举办“玉溪市江川区铸牢中华民族共同体意识主题展”，共展出81幅书画摄影作品（其中书法作品14幅，美术作品34幅，摄影作品33幅&lt;组&gt;）。二是普法强基补短板，联合举办“清风星云·廉韵滇中”廉洁文化书画摄影作品展。共分为“翰墨书清廉”“丹青绘廉韵”“视觉载清风”“纪检人视角”四个板块，共展出艺术作品82幅，其中书法作品22幅、美术作品21幅、摄影作品39幅。展出作品集思想性与观赏价值于一体，将廉洁文化与玉溪特色、人文风光、传统文化深度融合，以艺术为载体，弘扬“崇廉、尚廉、倡廉”的清风正气，推动“清廉玉溪”建设走深走实。三是开展“童心飞翔，画艺芬芳”主题画展。围绕“党在我心▪伴我成长”主题，以美术家协会会员潘怡伽创办江川怡伽少儿画苑学生的作品为主，在“六一”儿童节期间举行主题画展，共展出174幅作品，其中学生作品165幅、教师作品9幅。四是为助力玉溪市“共圆复兴梦·同唱和谐歌”石雕展和少儿绘画民族团结进步主题展，共展出具民族特色的石雕作品114尊，展出反映江川区现代农业规模化发展的玻璃钢雕塑2尊，展出具有“各民族在中华民族大家庭中像石榴籽一样紧紧抱在一起”的少年儿童画作63幅。</w:t>
      </w:r>
    </w:p>
    <w:p w14:paraId="3B60B03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3.积极组织参加2023年玉溪市江川区“我们的中国梦—文化进万家”暨“文化科技三下乡”活动。2023年，共文联组织参加“我们的中国梦—文化进万家”暨“文化科技三下乡”活动5次，为群众送上《星云》期刊、《江川诗联》《碧血忠魂》等各类书籍500余册，区戏剧曲艺协会集中服务示范活动2次，到江城和雄关进行惠民演出，惠及群众3,500余人，有效推动“三下乡”活动走深走实。</w:t>
      </w:r>
    </w:p>
    <w:p w14:paraId="5D55F2C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4.配合做好实施文化惠民工程。以宣传党的二十大为主题，围绕讲好“聂耳和国歌的故事”及政策宣传、乡村振兴、法治建设、平安玉溪、文旅融合、民族团结进步创建等内容，开展文化惠民演出129场次，惠及群众255,800余人。活动中，由会员自编自导自演的曲艺《党的二十大精神放光芒》《普法强基补短板》、花灯歌舞《灯情 灯韵》《水乡崴起幸福灯》《酥饼飘香》、花灯小戏《喜庆丰收感党恩》《抢公公》《节俭人家》、小品《犟老倌》《最美乡村》等原创节目，受到广大群众的欢迎和好评。</w:t>
      </w:r>
    </w:p>
    <w:p w14:paraId="442D7BA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5.举办玉溪市江川区2023年“星云杯”中小学生合唱比赛。以“同心筑梦·沿着聂耳的足迹前进”为主题，举办玉溪市江川区2023年“星云杯”中小学生合唱比赛，择优挑选优胜队伍参加市级比赛。进一步深化学习宣传贯彻党的二十大精神，铸牢中华民族共同体意识，弘扬爱国主义精神，讴歌伟大祖国和中国共产党，赞美家乡，展现青少年儿童健康活泼和积极向上的思想情趣和丰富快乐的校园生活，引导广大未成年人向上向善，努力成长为担当民族复兴大任的时代新人，促进学生德智体美劳全面发展。</w:t>
      </w:r>
    </w:p>
    <w:p w14:paraId="0D700DA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6.围绕区政府区委中心工件，积极组织开展文艺活动。为积极配合推进我区廉政文化建设，做好普法强基础补短板工作，区文联组织戏剧曲艺家协会开展江川区2023年廉政文化建设主题创作文艺作品展演1场次，演出主题作品9个，受教育群众400余人；开展“清风玉溪 廉润文化”玉溪市廉洁文化建设主题专场演出1场次，演出主题作品11个，受教育群众500余人。组织“戏曲进乡村”活动25期，惠及群众32,300余人，实现乡镇100%覆盖率。活动中主题鲜明，节目有花灯小戏《喜庆丰收颂党恩》、小品《犟老倌》、锣鼓词《星云湖保护责任大》、曲艺《保护母亲湖 情系家乡水》《“一进五清”要记牢》《话廉政 送清风》《欢迎你到江川来》《廉政文化进万家》和花灯歌舞《唱文明新风》《爱国卫生保健康》《水乡崴起幸福灯》等；为配合双拥工作，组织区音乐家协会和驻江川部于2023年6月21日联合举办了一场以《唱响军营  奋斗强军》为主题的军民联欢战地音乐会；2023年9月9日组织参加玉溪市江川区“九九”公益日关爱特殊残疾群体《岁月的歌声》公益晚会演出。组织区戏剧曲艺家协会联合摄影家协会拍摄短视频《家和万事兴》、《人人参保享健康》2件，利用微信朋友圈、视频号、抖音等平台进行广泛传播，受众达5万以上。联合摄影家协会、FX艺术培训机构成功举办“遇见江川 点亮星云”大型歌舞集展演活动，惠及群众30,000余人；组织音乐家协会、戏剧曲艺家协会帮扶安化彝族乡成功举办“梦境彝乡 火把狂欢”大型文艺演出，演出3场次，惠及各族群众17,000余人；联合业余文团队，参与2023乡村振兴－最美江川“村BA”文化节演出，惠及群众6,500余人。</w:t>
      </w:r>
    </w:p>
    <w:p w14:paraId="1A9C1C7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7.守好文艺阵地，办好《星云》期刊。《星云》文艺期刊是江川唯一的文艺刊物，也是江川文艺的重要阵地，发挥着服务作者，交流学习，鼓励创作，发现和培养文艺创作人才的重要作用。同时承担着以文艺的方式围绕中心，服务大局，服务群众，丰富群众文化生活，提升江川文化软实力，打造江川文化形象的任务。2023年江川区文联组织编辑出版《星云》期刊2期。《星云》期刊2023年第一期（总99期）收录47人作品。其中短篇小说7篇，散文13篇，现代诗52首、古诗词联46首（副），歌词2首，摄影14幅，计约143,000字。《星云》期刊2023年第二期（总100期）收录42人的文艺作品59篇（首），其中小说5篇，散文26篇，现代诗25首，戏曲小品3个，律诗1首。刊登反映“清廉江川”题材的文艺作品8篇（首），书法作品11幅，美术作品4幅；刊登反映江川“普法强基”题材的文艺作品5篇（首），刊登反映2023年玉溪市“抚仙湖·哀牢山笔会”盛况文章27篇（首），全书约20.20万字。编辑印刷发行《大美江川》书画摄影集，共收录书法美术摄影作品165幅（其中书法30幅，美术45幅、摄影90幅组）及其他大量优秀作129幅作品（摄影作品82幅，美术作品30幅，书法作品17幅）。全书分为江川风光、醉美星云、名胜古迹、城市更新、产业发展、乡村振兴、民族团结7个版块，书画错落有致，相得益彰。品紧扣江川“三区一城”新发展目标主题，充分显示出江川经济社会发展的辉煌成就，再现江川各民族团结和谐、昂扬奋进的精神风貌。</w:t>
      </w:r>
    </w:p>
    <w:p w14:paraId="120CFB9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8.围绕江川区中国式现代化建设，积极组织创作，文艺创作硕果累累。在“二为”方向和“双百”方针指引下，我区广大文艺家深入学习贯彻习近平文化思想，坚持贴近实际，贴近生活，贴近群众，勤奋耕耘，潜心创作，创作作品数量和质量均有很大提高。据统计，2023年年区文联收集申报57件文艺精品，42件个人作品获得文艺精品补助28,400.00元，1个人作品获得2023年度玉溪市文艺精品项目创作扶持45,000.00元。据统计，2023年全区在市级以上发表、入展作品78件，其中国家级7件，级省作品36件，市级作品35件。在国家级刊物发表入展美术协会叶晓霞美术作品《春至荷泽》入选第三届“乡风墨韵——牡丹之都（菏泽）”全国中国画作品展、作品《蓝蓝的天上白云飘》入选第八届全国画院双年展、作品《好时光》入选多彩贵州中国画作品展、作品《蜀韵》入选天府风情全国中国画作品展，美协付云龙作品《中华一家人·共进一道门》在2023首届中华民族民间“传承创新”非遗文创大赛预选赛中荣获最具“非遗传承”，泥塑作品《烟农》获第一届全国农民技能大赛二等奖；付力仁泥塑作品《边疆人民心向党》美获“第九届中国泥塑造像技艺大赛”优秀奖。音乐家协会杨文斌歌曲《亲爱的别为我牵挂》被国家移民总局视频公众号及其它平台大力推广。在省级发表、入展省级的作品是：有书法家协会李正德行书《沈周·记雪月之观》获第九届云南文学艺术奖（云南书法奖·铜奖），李正德作品《记雪月之观》、杨洪伟作品《山谷题跋》、龚熙然作品《东坡词二首》《先贤美文选录》《雕塔圣教序》、杨智坤 行书节临《怀仁集王圣教序》书法家协会入选第五届云南省临书作品展，王渊戏曲协会快板《党的二十大精神放光芒》获深入学习贯彻党的二十大精神奋力谱写中国式现代化的玉溪篇章——玉溪市2023年“党的创新理论我来讲”理论宣讲大赛三等奖，诗协作协郭家义剧本《节俭人家》发表于《多彩红土地》，霸存富组诗、李松柱组诗、郑兰芬组诗发表于《滇中诗联》，汤秀琼诗歌《旧物件》发表于广州《诗词报》2023年第20期，汤秀琼散文诗《沙溪速写》（组章）发表于《散文诗》2023年第七期，汤秀琼组诗《风啊风》发表于《滇池》2023年第七期，范俊呈短评发表在《新南方写作的宇宙流》和《海南日报》2023年5月22日版，范俊呈短篇小说《异步》，刊于《西部》2023年第4期。组诗《赶在日落前去看海》，刊于《诗歌月刊》2023年第7期。组诗《闪耀而无声的事物》，刊于《特区文学》2023年第10期。短评《新南方写作的宇宙流》，刊于《海南日报》2023年5月22日版。李晖小说《暮投陈家村》发表于《青春》2023年第二期，张译丹诗歌《雪落》发表于《星火》2023年第二期，散文《时间是横亘生命的河》发表于《破茧成蝶》2023年第四期；《玉溪》2023年第四期转载。诗歌《锁》发表于《北京文学》2023年9月刊。诗歌《清晨访回头山》发表于《诗歌月刊》2023年9月刊诗歌《或人的悲哀》《对赌》收录于《2022云南文学年度选本诗歌卷》。美术家协会叶晓霞作品《戛洒日记》入选“彩云之春——云南美术馆首届小幅美术作品展，叶晓霞中国画《抚仙湖上竞风帆》入选“时代之美—云南美术馆馆藏精品特展”，叶晓霞《可居》入选第十五届云南省美术作品展，闵微《速度与梦想》入选第十五届云南省美术作品展，董桃平《觅远尘风》入选第十五届云南省美术作品展，李晓斌面塑作品《关云长》入选“第七届云南民间工艺作品展，音乐家协会杨文斌歌曲《星云儿女心向党》荣获云南省委统战部 云南省民族宗教事务委员会“礼赞新时代 喜迎党的二十大”原创歌曲比赛中荣获玉溪市第一名、云南省第三名。摄影家杨汉强摄影作品《滇瓦紫砂》、杨淋毓作品《江川大酥饼》在2022年度“云南非物质文化遗产影像大赛”中获得优秀奖。22个作品获首届群众文化“玉星奖”入围奖、6个获“玉星奖”，6件作品最终荣获“玉星奖”，分别是：杨云聪国画《乡愁梦影》、王小明行书贾来发词《唐多令游星云湖湿地》、杨勇摄影《开街狂欢》、男女声二重唱《星云儿女心向党》、彝汉双语合唱《走江川》、花灯歌舞《欢迎你到江川来》。音乐家协会组织参加第十四届中国音乐金钟奖玉溪选拔赛活动，张建琴演唱了《武则天》、赵双凤演唱了《昭君出塞》，分别获得了流行唱法、民族唱法的二等奖。</w:t>
      </w:r>
    </w:p>
    <w:p w14:paraId="7E7F093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9.创新培训模式，文艺家创作水平不断提高。区文联党组高度重视文艺家创作水平的提升，创新培训模式，强化培训力度，不断提高文艺家创作水平。戏剧曲艺家协会新坚持采取视频教学的方式，通过抖音平台抖音号75662932“江小舞”进行花灯歌舞传承教学，受众达100,000以上。4月底，区文联配合市文联，抓好玉溪市“抚仙湖•哀牢山文学创作笔会”暨文联干部能力素质提升培训班培训活动，区作协、诗协部分骨干会员聆听了三个文学讲座：《滇池》编辑胡兴尚《地方性、整体性、主体性写作及玉溪诗歌概掠的文学创作》；《边疆文学》编辑田冯太的《接受小说的逻辑和意境》；澄江市文联党组书记、主席赵丽兰《散文的多种可能性》。2023年9月16日到17日，区诗联协会组织市直会员郑兰芬、陈蕾、王江平、周陆剑、李松柱等人参加2023年诗词楹联培训会；书法家协会组织会员参加省市县组织的各种书法培训学习，杨洪伟参加云南省书法家协会在普洱举办的会员培训，李正德、李程参加玉溪市书协会员培训（通海），组织会员参加市书协主办的看稿会；戏剧曲艺家协会针对会员分散的现状，坚持专人负责辅导村组文艺队，其中周建兴长期坚持辅导福兴文艺队，形成“周周有辅导、月月有排练”的常态；李双仙、王四建、杨晏坚持辅导渔村水乡文艺队，该队发展成为当地骨干队伍；赵天平、王忠会长期辅导江城文艺协会开展各类活动，该协会成为戏剧曲艺家协会的重要骨干力量；陈江国联合玉溪市花灯剧院长期辅导帮扶江川文艺之家文艺协会。美协邀请国家画院名誉院长龙瑞、办公室主任袁学军到江川，开展走进江川、描绘江川培训活动，邀请本土画家叶晓霞开展专题讲座。摄协组织会员到玉溪参加无人机飞行培训。通过强化培训，江川区文艺工作者的创作水平普遍得到提升。</w:t>
      </w:r>
    </w:p>
    <w:p w14:paraId="65AED0D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10.强化人才培养，骨干作用不断凸显。区文联高度重视人才培养，文艺骨干逐年增加。2023年，作协杨忠友加入中国民间文艺家协会，美协新增2名省会员（刘美画、霸存富），戏剧曲艺家协会新吸收会员王渊，书协等其他协会区级及以上会员也有不同程度增加。摄协杨汉强杨淋毓，美协付云龙、付力仁，青年画家叶晓霞，作家张译丹、李晖、邱以、汤秀琼，书法家龚熙然等文艺家的作品质量不断增强，影响不断增加，引领作用不断凸显。</w:t>
      </w:r>
    </w:p>
    <w:p w14:paraId="3D0F703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11.切实落实意识形态工作责任制。坚持党管意识形态，严格落实意识形态工作主体责任和《意识形态工作十二项制度》，认真履行意识形态工作“一岗双责”，局党组书记与班子成员签订了《2023年度意识形态工作“一岗双责”》，并按责任书要求抓好工作的落实，派单4份，落实4份，完成率100%。召开专题会议，听取研判本单位意识形态领域情况汇报并研究意识形态工作2次。一是严格落实《意识形态工作十二项制度》，制定了《玉溪市江川区文联意识形态阵地管理制度》，党组书记认真履行党建工作、意识形态工作、党风廉政建设“第一责任人”的责任，二是推动理想信念教育常态化制度化。强化对文艺节目和《星云》期刊文章和《大美江川》摄影书画集的审核及文联工作群管理及分析研判，强化防控力度，绝不给错误文艺思潮和不良文艺作品提供任何传播渠道，切实铸牢文联意识形态防线，做到守土有责、守土负责、守土尽责。6月19日上午，邀请了区级旁听工作组的杨季锋、赵江参加区文联党组理论学习中心组第五次集中学习的列席旁听。三是区文联党组深化中国特色社会主义和中国梦宣传教育，弘扬民族精神和时代精神，加强爱国主义、集体主文，社会主义教育。《星云》期刊在今年第1期设“党的二十大感悟”专栏，发表了6人的散文、诗歌作品7篇（首）。四是创作“礼赞新时代 喜迎党的二十大”原创歌曲《星云儿女心向党》，邀请省级专家谱好曲，江川音乐家协会组织22名人员编曲、合唱，并录制成mp3上报省市统战系统参赛，并获得一定的名次。五是深入开展学习贯彻习近平新时代中国特色社会主义思想主题教育。开展深学真学《习近平新时代中国特色社会主义思想学习纲要》《习近平著作》《论党的自我革命》等8本书目，鼓励全体干部通过干部在线、中国文联培训云平台、云岭选锋、学习强国等平台听原文、原著，以习近平新时代中国特色社会主义思想武装头脑，不断提高政治判断力、政治领悟力、政治执行为，增强文艺工作的政治本领。</w:t>
      </w:r>
    </w:p>
    <w:p w14:paraId="4E0D9942">
      <w:pPr>
        <w:rPr>
          <w:rFonts w:hint="eastAsia"/>
        </w:rPr>
      </w:pPr>
      <w:r>
        <w:rPr>
          <w:rFonts w:hint="eastAsia" w:ascii="黑体" w:hAnsi="宋体" w:eastAsia="黑体" w:cs="黑体"/>
          <w:sz w:val="30"/>
          <w:szCs w:val="30"/>
        </w:rPr>
        <w:t>二、部门基本情况</w:t>
      </w:r>
    </w:p>
    <w:p w14:paraId="3BC6E678">
      <w:pPr>
        <w:rPr>
          <w:rFonts w:hint="eastAsia" w:ascii="楷体" w:hAnsi="楷体" w:eastAsia="楷体" w:cs="楷体"/>
          <w:b w:val="0"/>
          <w:bCs w:val="0"/>
          <w:sz w:val="30"/>
          <w:szCs w:val="30"/>
        </w:rPr>
      </w:pPr>
      <w:r>
        <w:rPr>
          <w:rFonts w:hint="eastAsia" w:ascii="楷体" w:hAnsi="楷体" w:eastAsia="楷体" w:cs="楷体"/>
          <w:b w:val="0"/>
          <w:bCs w:val="0"/>
          <w:sz w:val="30"/>
          <w:szCs w:val="30"/>
        </w:rPr>
        <w:t>（一）机构设置情况</w:t>
      </w:r>
    </w:p>
    <w:p w14:paraId="6DDABBA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我部门共设置1个内设机构，即综合办公室。</w:t>
      </w:r>
    </w:p>
    <w:p w14:paraId="7656A3C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所属单位0个。</w:t>
      </w:r>
    </w:p>
    <w:p w14:paraId="550F5901">
      <w:pPr>
        <w:rPr>
          <w:rFonts w:hint="eastAsia" w:ascii="楷体" w:hAnsi="楷体" w:eastAsia="楷体" w:cs="楷体"/>
          <w:b w:val="0"/>
          <w:bCs w:val="0"/>
          <w:sz w:val="30"/>
          <w:szCs w:val="30"/>
        </w:rPr>
      </w:pPr>
      <w:r>
        <w:rPr>
          <w:rFonts w:hint="eastAsia" w:ascii="楷体" w:hAnsi="楷体" w:eastAsia="楷体" w:cs="楷体"/>
          <w:b w:val="0"/>
          <w:bCs w:val="0"/>
          <w:sz w:val="30"/>
          <w:szCs w:val="30"/>
        </w:rPr>
        <w:t>（二）决算单位构成</w:t>
      </w:r>
    </w:p>
    <w:p w14:paraId="3A19AE8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纳入玉溪市江川区文学艺术界联合会2023年度部门决算编报的单位共1个。其中：行政单位0个，参照公务员法管理的事业单位1个，其他事业单位0个。分别是：</w:t>
      </w:r>
    </w:p>
    <w:p w14:paraId="52834E0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1.玉溪市江川区文学艺术界联合会。</w:t>
      </w:r>
    </w:p>
    <w:p w14:paraId="72967F0E">
      <w:pPr>
        <w:rPr>
          <w:rFonts w:hint="eastAsia" w:ascii="楷体" w:hAnsi="楷体" w:eastAsia="楷体" w:cs="楷体"/>
          <w:b w:val="0"/>
          <w:bCs w:val="0"/>
          <w:sz w:val="30"/>
          <w:szCs w:val="30"/>
        </w:rPr>
      </w:pPr>
      <w:r>
        <w:rPr>
          <w:rFonts w:hint="eastAsia" w:ascii="楷体" w:hAnsi="楷体" w:eastAsia="楷体" w:cs="楷体"/>
          <w:b w:val="0"/>
          <w:bCs w:val="0"/>
          <w:sz w:val="30"/>
          <w:szCs w:val="30"/>
        </w:rPr>
        <w:t xml:space="preserve">（三）部门人员和车辆的编制及实有情况 </w:t>
      </w:r>
    </w:p>
    <w:p w14:paraId="59BFB3D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玉溪市江川区文学艺术界联合会2023年末实有人员编制4人。其中：行政编制4人（含行政工勤编制1人），事业编制0人（含参公管理事业编制0人）；在职在编实有行政人员4人（含行政工勤人员1人），事业人员0人（含参公管理事业人员0人）。</w:t>
      </w:r>
    </w:p>
    <w:p w14:paraId="3195CF7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尚未移交养老保险基金发放养老金的离退休人员共计0人（离休0人，退休0人）；由养老保险基金发放养老金的离退休人员3人（离休0人，退休3人）。</w:t>
      </w:r>
    </w:p>
    <w:p w14:paraId="2F0703D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年末其他人员0人。其中：一般公共预算财政拨款开支人员0人，政府性基金预算财政拨款开支人员0人。年末学生0人。年末遗属0人。</w:t>
      </w:r>
    </w:p>
    <w:p w14:paraId="1848466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eastAsia="仿宋"/>
          <w:lang w:val="en-US" w:eastAsia="zh-CN"/>
        </w:rPr>
      </w:pPr>
      <w:r>
        <w:rPr>
          <w:rFonts w:hint="eastAsia" w:ascii="Times New Roman" w:hAnsi="Times New Roman" w:eastAsia="仿宋" w:cs="Times New Roman"/>
          <w:sz w:val="30"/>
          <w:szCs w:val="30"/>
        </w:rPr>
        <w:t>实有车辆编制0辆，在编实有车辆0辆</w:t>
      </w:r>
      <w:r>
        <w:rPr>
          <w:rFonts w:hint="eastAsia" w:ascii="Times New Roman" w:hAnsi="Times New Roman" w:eastAsia="仿宋" w:cs="Times New Roman"/>
          <w:sz w:val="30"/>
          <w:szCs w:val="30"/>
          <w:lang w:eastAsia="zh-CN"/>
        </w:rPr>
        <w:t>。</w:t>
      </w:r>
    </w:p>
    <w:p w14:paraId="74DEB355">
      <w:pPr>
        <w:rPr>
          <w:rFonts w:hint="eastAsia"/>
        </w:rPr>
      </w:pPr>
    </w:p>
    <w:p w14:paraId="5312FAA6">
      <w:pPr>
        <w:jc w:val="center"/>
        <w:rPr>
          <w:rFonts w:hint="eastAsia" w:ascii="黑体" w:hAnsi="宋体" w:eastAsia="黑体" w:cs="黑体"/>
          <w:sz w:val="31"/>
          <w:szCs w:val="31"/>
        </w:rPr>
      </w:pPr>
      <w:r>
        <w:rPr>
          <w:rFonts w:hint="eastAsia" w:ascii="黑体" w:hAnsi="宋体" w:eastAsia="黑体" w:cs="黑体"/>
          <w:sz w:val="31"/>
          <w:szCs w:val="31"/>
        </w:rPr>
        <w:t>第二部分  2023年度部门决算表</w:t>
      </w:r>
    </w:p>
    <w:p w14:paraId="23804AD3">
      <w:pPr>
        <w:rPr>
          <w:rFonts w:hint="eastAsia"/>
        </w:rPr>
      </w:pPr>
    </w:p>
    <w:p w14:paraId="09EC817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玉溪市江川区文学艺术界联合会2023年度没有政府性基金收入，也没有使用政府性基金安排的支出，故《政府性基金预算财政拨款收入支出决算表》公开为空表。</w:t>
      </w:r>
    </w:p>
    <w:p w14:paraId="2878D05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玉溪市江川区文学艺术界联合会2023年度没有国有资本经营预算财政拨款收入，也没有使用国有资本经营预算财政拨款安排的支出，故《国有资本经营预算财政拨款收入支出决算表》公开为空表。</w:t>
      </w:r>
    </w:p>
    <w:p w14:paraId="265048EC">
      <w:pPr>
        <w:rPr>
          <w:rFonts w:hint="eastAsia"/>
        </w:rPr>
      </w:pPr>
    </w:p>
    <w:p w14:paraId="0C64AB26">
      <w:pPr>
        <w:rPr>
          <w:rFonts w:hint="eastAsia"/>
        </w:rPr>
      </w:pPr>
    </w:p>
    <w:p w14:paraId="08671DB1">
      <w:pPr>
        <w:jc w:val="center"/>
        <w:rPr>
          <w:rFonts w:hint="eastAsia" w:ascii="黑体" w:hAnsi="宋体" w:eastAsia="黑体" w:cs="黑体"/>
          <w:sz w:val="31"/>
          <w:szCs w:val="31"/>
        </w:rPr>
      </w:pPr>
      <w:r>
        <w:rPr>
          <w:rFonts w:hint="eastAsia" w:ascii="黑体" w:hAnsi="宋体" w:eastAsia="黑体" w:cs="黑体"/>
          <w:sz w:val="31"/>
          <w:szCs w:val="31"/>
        </w:rPr>
        <w:t>第三部分  2023年度部门决算情况说明</w:t>
      </w:r>
    </w:p>
    <w:p w14:paraId="5ABD461F">
      <w:pPr>
        <w:rPr>
          <w:rFonts w:hint="eastAsia"/>
        </w:rPr>
      </w:pPr>
    </w:p>
    <w:p w14:paraId="79696FB8">
      <w:pPr>
        <w:rPr>
          <w:rFonts w:hint="eastAsia"/>
        </w:rPr>
      </w:pPr>
      <w:r>
        <w:rPr>
          <w:rFonts w:hint="eastAsia" w:ascii="黑体" w:hAnsi="宋体" w:eastAsia="黑体" w:cs="黑体"/>
          <w:sz w:val="30"/>
          <w:szCs w:val="30"/>
        </w:rPr>
        <w:t>一、收入决算情况说明</w:t>
      </w:r>
    </w:p>
    <w:p w14:paraId="01760AE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玉溪市江川区文学艺术界联合会2023年度收入合计1,110,207.25元。其中：财政拨款收入1,083,657.87元，占总收入的97.61%；上级补助收入0.00元，占总收入的0.00%；事业收入0.00元（含教育收费0.00元），占总收入的0.00%；经营收入0.00元，占总收入的0.00%；附属单位上缴收入0.00元，占总收入的0.00%；其他收入26,549.38元，占总收入的2.39%。与上年相比，收入合计减少63,311.04元，下降5.39%。其中：财政拨款收入减少55,753.75元，下降4.</w:t>
      </w:r>
      <w:r>
        <w:rPr>
          <w:rFonts w:hint="eastAsia" w:ascii="Times New Roman" w:hAnsi="Times New Roman" w:eastAsia="仿宋" w:cs="Times New Roman"/>
          <w:sz w:val="30"/>
          <w:szCs w:val="30"/>
          <w:lang w:val="en-US" w:eastAsia="zh-CN"/>
        </w:rPr>
        <w:t>89</w:t>
      </w:r>
      <w:r>
        <w:rPr>
          <w:rFonts w:hint="eastAsia" w:ascii="Times New Roman" w:hAnsi="Times New Roman" w:eastAsia="仿宋" w:cs="Times New Roman"/>
          <w:sz w:val="30"/>
          <w:szCs w:val="30"/>
        </w:rPr>
        <w:t>%；上级补助收入增加0.00元，增长0.00%；事业收入增加0.00元，增长0.00%；经营收入增加0.00元，增长0.00%；附属单位上缴收入增加0.00元，增长0.00%；其他收入减少7,557.29元，下降22.</w:t>
      </w:r>
      <w:r>
        <w:rPr>
          <w:rFonts w:hint="eastAsia" w:ascii="Times New Roman" w:hAnsi="Times New Roman" w:eastAsia="仿宋" w:cs="Times New Roman"/>
          <w:sz w:val="30"/>
          <w:szCs w:val="30"/>
          <w:lang w:val="en-US" w:eastAsia="zh-CN"/>
        </w:rPr>
        <w:t>16</w:t>
      </w:r>
      <w:r>
        <w:rPr>
          <w:rFonts w:hint="eastAsia" w:ascii="Times New Roman" w:hAnsi="Times New Roman" w:eastAsia="仿宋" w:cs="Times New Roman"/>
          <w:sz w:val="30"/>
          <w:szCs w:val="30"/>
        </w:rPr>
        <w:t>%。主要原因是本年度单位调出一人及社保缴费基数调整。</w:t>
      </w:r>
    </w:p>
    <w:p w14:paraId="1145F34C">
      <w:pPr>
        <w:rPr>
          <w:rFonts w:hint="eastAsia"/>
        </w:rPr>
      </w:pPr>
      <w:r>
        <w:rPr>
          <w:rFonts w:hint="eastAsia" w:ascii="黑体" w:hAnsi="宋体" w:eastAsia="黑体" w:cs="黑体"/>
          <w:sz w:val="30"/>
          <w:szCs w:val="30"/>
        </w:rPr>
        <w:t>二、支出决算情况说明</w:t>
      </w:r>
    </w:p>
    <w:p w14:paraId="5E0F9AB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玉溪市江川区文学艺术界联合会2023年度支出合计1,114,418.66元。其中：基本支出975,616.87元，占总支出的87.54%；项目支出138,801.79元，占总支出的12.46%；上缴上级支出0.00元，占总支出的0.00％；经营支出0.00元，占总支出的0.00％；对附属单位补助支出0.00元，占总支出的0.00％。与上年相比，支出合计减少53,219.45元，下降4.56%。其中：基本支出减少13,794.75元，下降1.39%；项目支出减少39,424.47元，下降22.11%；上缴上级支出增加0.00元，增长0.00%；经营支出增加0.00元，增长0.00%；对附属单位补助支出增加0.00元，增长0.00%。主要原因是本年度单位调出一人及社保缴费基数调整。</w:t>
      </w:r>
    </w:p>
    <w:p w14:paraId="37BD625D">
      <w:pPr>
        <w:rPr>
          <w:rFonts w:hint="eastAsia"/>
        </w:rPr>
      </w:pPr>
      <w:r>
        <w:rPr>
          <w:rFonts w:hint="eastAsia" w:ascii="楷体" w:hAnsi="楷体" w:eastAsia="楷体" w:cs="楷体"/>
          <w:sz w:val="30"/>
          <w:szCs w:val="30"/>
        </w:rPr>
        <w:t>（一）基本支出情况</w:t>
      </w:r>
    </w:p>
    <w:p w14:paraId="1D2F5A6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2023年度用于保障玉溪市江川区文学艺术界联合会机关、下属事业单位等机构正常运转的日常支出975,616.87元。其中：基本工资、津贴补贴等人员经费支出896,418.57元，占基本支出的91.88％；办公费、印刷费、水电费、办公设备购置等公用经费79,198.30元，占基本支出的8.12％。</w:t>
      </w:r>
    </w:p>
    <w:p w14:paraId="0984E586">
      <w:pPr>
        <w:rPr>
          <w:rFonts w:hint="eastAsia"/>
        </w:rPr>
      </w:pPr>
      <w:r>
        <w:rPr>
          <w:rFonts w:hint="eastAsia" w:ascii="楷体" w:hAnsi="楷体" w:eastAsia="楷体" w:cs="楷体"/>
          <w:sz w:val="30"/>
          <w:szCs w:val="30"/>
        </w:rPr>
        <w:t>（二）项目支出情况</w:t>
      </w:r>
    </w:p>
    <w:p w14:paraId="2BFA0924">
      <w:pPr>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2023年度用于保障玉溪市江川区文学艺术界联合会机构、下属事业单位等机构为完成特定的行政工作任务或事业发展目标，用于专项业务工作的经费支出138,801.79元。其中：基本建设类项目支出0.00元。2013999其他宣传事务支出24,740.00元，与预算相比增加24,740.00元，增长100.00%；2070101行政运行</w:t>
      </w:r>
      <w:r>
        <w:rPr>
          <w:rFonts w:hint="eastAsia" w:ascii="Times New Roman" w:hAnsi="Times New Roman" w:eastAsia="仿宋" w:cs="Times New Roman"/>
          <w:sz w:val="30"/>
          <w:szCs w:val="30"/>
          <w:lang w:val="en-US" w:eastAsia="zh-CN"/>
        </w:rPr>
        <w:t>114</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061</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79</w:t>
      </w:r>
      <w:r>
        <w:rPr>
          <w:rFonts w:hint="eastAsia" w:ascii="Times New Roman" w:hAnsi="Times New Roman" w:eastAsia="仿宋" w:cs="Times New Roman"/>
          <w:sz w:val="30"/>
          <w:szCs w:val="30"/>
        </w:rPr>
        <w:t>元，与预算相比增加</w:t>
      </w:r>
      <w:r>
        <w:rPr>
          <w:rFonts w:hint="eastAsia" w:ascii="Times New Roman" w:hAnsi="Times New Roman" w:eastAsia="仿宋" w:cs="Times New Roman"/>
          <w:sz w:val="30"/>
          <w:szCs w:val="30"/>
          <w:lang w:val="en-US" w:eastAsia="zh-CN"/>
        </w:rPr>
        <w:t>30,760</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79</w:t>
      </w:r>
      <w:r>
        <w:rPr>
          <w:rFonts w:hint="eastAsia" w:ascii="Times New Roman" w:hAnsi="Times New Roman" w:eastAsia="仿宋" w:cs="Times New Roman"/>
          <w:sz w:val="30"/>
          <w:szCs w:val="30"/>
        </w:rPr>
        <w:t>元，增长1.</w:t>
      </w:r>
      <w:r>
        <w:rPr>
          <w:rFonts w:hint="eastAsia" w:ascii="Times New Roman" w:hAnsi="Times New Roman" w:eastAsia="仿宋" w:cs="Times New Roman"/>
          <w:sz w:val="30"/>
          <w:szCs w:val="30"/>
          <w:lang w:val="en-US" w:eastAsia="zh-CN"/>
        </w:rPr>
        <w:t>37</w:t>
      </w:r>
      <w:r>
        <w:rPr>
          <w:rFonts w:hint="eastAsia" w:ascii="Times New Roman" w:hAnsi="Times New Roman" w:eastAsia="仿宋" w:cs="Times New Roman"/>
          <w:sz w:val="30"/>
          <w:szCs w:val="30"/>
        </w:rPr>
        <w:t>%；主要原因有：2013999其他宣传事务支出是由于书赠春联项目通过评审后，项目金额由区宣传部统一分配，未纳入年初预算。</w:t>
      </w:r>
    </w:p>
    <w:p w14:paraId="3008A668">
      <w:pPr>
        <w:rPr>
          <w:rFonts w:hint="eastAsia"/>
        </w:rPr>
      </w:pPr>
      <w:r>
        <w:rPr>
          <w:rFonts w:hint="eastAsia" w:ascii="黑体" w:hAnsi="宋体" w:eastAsia="黑体" w:cs="黑体"/>
          <w:sz w:val="30"/>
          <w:szCs w:val="30"/>
        </w:rPr>
        <w:t>三、一般公共预算财政拨款支出决算情况说明</w:t>
      </w:r>
    </w:p>
    <w:p w14:paraId="1EFA0BC3">
      <w:pPr>
        <w:rPr>
          <w:rFonts w:hint="eastAsia"/>
        </w:rPr>
      </w:pPr>
      <w:r>
        <w:rPr>
          <w:rFonts w:hint="eastAsia" w:ascii="楷体" w:hAnsi="楷体" w:eastAsia="楷体" w:cs="楷体"/>
          <w:sz w:val="30"/>
          <w:szCs w:val="30"/>
        </w:rPr>
        <w:t>（一）一般公共预算财政拨款支出决算总体情况</w:t>
      </w:r>
    </w:p>
    <w:p w14:paraId="4884D58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lang w:eastAsia="zh-CN"/>
        </w:rPr>
      </w:pPr>
      <w:r>
        <w:rPr>
          <w:rFonts w:hint="eastAsia" w:ascii="Times New Roman" w:hAnsi="Times New Roman" w:eastAsia="仿宋" w:cs="Times New Roman"/>
          <w:sz w:val="30"/>
          <w:szCs w:val="30"/>
        </w:rPr>
        <w:t>玉溪市江川区文学艺术界联合会2023年度一般公共预算财政拨款支出1,083,657.87元,占本年支出合计的97.25%。与上年相比减少55,753.75元，下降4.90%，财政拨款收入存在差异的原因是5月调出1人，导致人员经费减少</w:t>
      </w:r>
      <w:r>
        <w:rPr>
          <w:rFonts w:hint="eastAsia" w:ascii="Times New Roman" w:hAnsi="Times New Roman" w:eastAsia="仿宋" w:cs="Times New Roman"/>
          <w:sz w:val="30"/>
          <w:szCs w:val="30"/>
          <w:lang w:eastAsia="zh-CN"/>
        </w:rPr>
        <w:t>。</w:t>
      </w:r>
    </w:p>
    <w:p w14:paraId="7132A707">
      <w:pPr>
        <w:rPr>
          <w:rFonts w:hint="eastAsia"/>
        </w:rPr>
      </w:pPr>
      <w:r>
        <w:rPr>
          <w:rFonts w:hint="eastAsia" w:ascii="楷体" w:hAnsi="楷体" w:eastAsia="楷体" w:cs="楷体"/>
          <w:sz w:val="30"/>
          <w:szCs w:val="30"/>
        </w:rPr>
        <w:t>（二）一般公共预算财政拨款支出决算具体情况</w:t>
      </w:r>
    </w:p>
    <w:p w14:paraId="236CC8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 w:cs="Times New Roman"/>
          <w:sz w:val="30"/>
          <w:szCs w:val="30"/>
        </w:rPr>
      </w:pPr>
      <w:r>
        <w:rPr>
          <w:rFonts w:hint="eastAsia"/>
        </w:rPr>
        <w:t xml:space="preserve">  </w:t>
      </w:r>
      <w:r>
        <w:rPr>
          <w:rFonts w:hint="eastAsia" w:ascii="Times New Roman" w:hAnsi="Times New Roman" w:eastAsia="仿宋" w:cs="Times New Roman"/>
          <w:sz w:val="30"/>
          <w:szCs w:val="30"/>
        </w:rPr>
        <w:t>1.一般公共服务（类）支出24,740.00元，占一般公共预算财政拨款总支出的2.28%。主要用于2013399其他宣传事务支出。</w:t>
      </w:r>
    </w:p>
    <w:p w14:paraId="209D388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2.外交（类）支出0.00元，占一般公共预算财政拨款总支出的0.00%。玉溪市江川区文学艺术界联合会无此事项。</w:t>
      </w:r>
    </w:p>
    <w:p w14:paraId="494CC6C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3.国防（类）支出0.00元，占一般公共预算财政拨款总支出的0.00%。玉溪市江川区文学艺术界联合会无此事项。</w:t>
      </w:r>
    </w:p>
    <w:p w14:paraId="7491972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4.公共安全（类）支出0.00元，占一般公共预算财政拨款总支出的0.00%。玉溪市江川区文学艺术界联合会无此事项。</w:t>
      </w:r>
    </w:p>
    <w:p w14:paraId="6792EAE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5.教育（类）支出0.00元，占一般公共预算财政拨款总支出的0.00%。玉溪市江川区文学艺术界联合会无此事项。</w:t>
      </w:r>
    </w:p>
    <w:p w14:paraId="282FBBB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6.科学技术（类）支出0.00元，占一般公共预算财政拨款总支出的0.00%。玉溪市江川区文学艺术界联合会无此事项。</w:t>
      </w:r>
    </w:p>
    <w:p w14:paraId="28C92C8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7.文化旅游体育与传媒（类）支出8</w:t>
      </w:r>
      <w:r>
        <w:rPr>
          <w:rFonts w:hint="eastAsia" w:ascii="Times New Roman" w:hAnsi="Times New Roman" w:eastAsia="仿宋" w:cs="Times New Roman"/>
          <w:sz w:val="30"/>
          <w:szCs w:val="30"/>
          <w:lang w:val="en-US" w:eastAsia="zh-CN"/>
        </w:rPr>
        <w:t>01</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373</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01</w:t>
      </w:r>
      <w:r>
        <w:rPr>
          <w:rFonts w:hint="eastAsia" w:ascii="Times New Roman" w:hAnsi="Times New Roman" w:eastAsia="仿宋" w:cs="Times New Roman"/>
          <w:sz w:val="30"/>
          <w:szCs w:val="30"/>
        </w:rPr>
        <w:t>元，占一般公共预算财政拨款总支出的73.95%。主要用于2070101行政运行832,133.80元。</w:t>
      </w:r>
    </w:p>
    <w:p w14:paraId="19688C0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8.社会保障和就业（类）支出101,011.84元，占一般公共预算财政拨款总支出的9.32%。主要用于：2080501行政单位离退休22,500</w:t>
      </w:r>
      <w:r>
        <w:rPr>
          <w:rFonts w:hint="eastAsia" w:ascii="Times New Roman" w:hAnsi="Times New Roman" w:eastAsia="仿宋" w:cs="Times New Roman"/>
          <w:sz w:val="30"/>
          <w:szCs w:val="30"/>
          <w:lang w:val="en-US" w:eastAsia="zh-CN"/>
        </w:rPr>
        <w:t>.00</w:t>
      </w:r>
      <w:r>
        <w:rPr>
          <w:rFonts w:hint="eastAsia" w:ascii="Times New Roman" w:hAnsi="Times New Roman" w:eastAsia="仿宋" w:cs="Times New Roman"/>
          <w:sz w:val="30"/>
          <w:szCs w:val="30"/>
        </w:rPr>
        <w:t>元；2080505机关事业单位基本养老保险缴费支出78,511.84元。</w:t>
      </w:r>
    </w:p>
    <w:p w14:paraId="3FE7800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9.卫生健康（类）支出85,887.02元，占一般公共预算财政拨款总支出的7.93%。主要用于2101101行政单位医疗43,946.32元；2101103公务员医疗补助37,619.30元，其他行政事业单位医疗支出4,321.40元。</w:t>
      </w:r>
    </w:p>
    <w:p w14:paraId="66FE6FB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10.节能环保（类）支出0.00元，占一般公共预算财政拨款总支出的0.00%。玉溪市江川区文学艺术界联合会无此事项。</w:t>
      </w:r>
    </w:p>
    <w:p w14:paraId="0E9BED4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11.城乡社区（类）支出0.00元，占一般公共预算财政拨款总支出的0.00%。玉溪市江川区文学艺术界联合会无此事项。</w:t>
      </w:r>
    </w:p>
    <w:p w14:paraId="2892BA8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12.农林水（类）支出0.00元，占一般公共预算财政拨款总支出的0.00%。玉溪市江川区文学艺术界联合会无此事项。</w:t>
      </w:r>
    </w:p>
    <w:p w14:paraId="32D9997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13.交通运输（类）支出0.00元，占一般公共预算财政拨款总支出的0.00%。玉溪市江川区文学艺术界联合会无此事项。</w:t>
      </w:r>
    </w:p>
    <w:p w14:paraId="7C3B390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14.资源勘探工业信息等（类）支出0.00元，占一般公共预算财政拨款总支出的0.00%。玉溪市江川区文学艺术界联合会无此事项。</w:t>
      </w:r>
    </w:p>
    <w:p w14:paraId="1D277B4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15.商业服务业等（类）支出0.00元，占一般公共预算财政拨款总支出的0.00%。玉溪市江川区文学艺术界联合会无此事项。</w:t>
      </w:r>
    </w:p>
    <w:p w14:paraId="04E821D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16.金融（类）支出0.00元，占一般公共预算财政拨款总支出的0.00%。玉溪市江川区文学艺术界联合会无此事项。</w:t>
      </w:r>
    </w:p>
    <w:p w14:paraId="3027305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17.援助其他地区（类）支出0.00元，占一般公共预算财政拨款总支出的0.00%。玉溪市江川区文学艺术界联合会无此事项。</w:t>
      </w:r>
    </w:p>
    <w:p w14:paraId="42E7CDC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18.自然资源海洋气象等（类）支出0.00元，占一般公共预算财政拨款总支出的0.00%。玉溪市江川区文学艺术界联合会无此事项。</w:t>
      </w:r>
    </w:p>
    <w:p w14:paraId="19BAFD5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19.住房保障（类）支出70,646.00元，占一般公共预算财政拨款总支出的6.51%。主要用于2210201住房公积金70,646.00元。</w:t>
      </w:r>
    </w:p>
    <w:p w14:paraId="533393E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20.粮油物资储备（类）支出0.00元，占一般公共预算财政拨款总支出的0.00%。玉溪市江川区文学艺术界联合会无此事项。</w:t>
      </w:r>
    </w:p>
    <w:p w14:paraId="2165F13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21.国有资本经营预算（类）支出0.00元，占一般公共预算财政拨款总支出的0.00%。玉溪市江川区文学艺术界联合会无此事项。</w:t>
      </w:r>
    </w:p>
    <w:p w14:paraId="6326D73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22.灾害防治及应急管理（类）支出0.00元，占一般公共预算财政拨款总支出的0.00%。玉溪市江川区文学艺术界联合会无此事项。</w:t>
      </w:r>
    </w:p>
    <w:p w14:paraId="32E88C1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23.其他（类）支出0.00元，占一般公共预算财政拨款总支出的0.00%。玉溪市江川区文学艺术界联合会无此事项。</w:t>
      </w:r>
    </w:p>
    <w:p w14:paraId="5142831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24.债务还本（类）支出0.00元，占一般公共预算财政拨款总支出的0.00%。玉溪市江川区文学艺术界联合会无此事项。</w:t>
      </w:r>
    </w:p>
    <w:p w14:paraId="31A6706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25.债务付息（类）支出0.00元，占一般公共预算财政拨款总支出的0.00%。玉溪市江川区文学艺术界联合会无此事项。</w:t>
      </w:r>
    </w:p>
    <w:p w14:paraId="220BF83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26.抗疫特别国债安排（类）支出0.00元，占一般公共预算财政拨款总支出的0.00%。玉溪市江川区文学艺术界联合会无此事项。</w:t>
      </w:r>
    </w:p>
    <w:p w14:paraId="7A067C8F">
      <w:pPr>
        <w:rPr>
          <w:rFonts w:hint="eastAsia"/>
        </w:rPr>
      </w:pPr>
      <w:r>
        <w:rPr>
          <w:rFonts w:hint="eastAsia" w:ascii="黑体" w:hAnsi="宋体" w:eastAsia="黑体" w:cs="黑体"/>
          <w:sz w:val="30"/>
          <w:szCs w:val="30"/>
        </w:rPr>
        <w:t>四、财政拨款“三公”经费支出决算情况说明</w:t>
      </w:r>
    </w:p>
    <w:p w14:paraId="6B3F6CA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2023年度财政拨款“三公”经费支出决算中，财政拨款“三公”经费支出年初预算为2,500.00元，决算为</w:t>
      </w:r>
      <w:r>
        <w:rPr>
          <w:rFonts w:hint="eastAsia" w:ascii="Times New Roman" w:hAnsi="Times New Roman" w:eastAsia="仿宋" w:cs="Times New Roman"/>
          <w:sz w:val="30"/>
          <w:szCs w:val="30"/>
          <w:lang w:val="en-US" w:eastAsia="zh-CN"/>
        </w:rPr>
        <w:t>353</w:t>
      </w:r>
      <w:r>
        <w:rPr>
          <w:rFonts w:hint="eastAsia" w:ascii="Times New Roman" w:hAnsi="Times New Roman" w:eastAsia="仿宋" w:cs="Times New Roman"/>
          <w:sz w:val="30"/>
          <w:szCs w:val="30"/>
        </w:rPr>
        <w:t>.00元，完成年初预算的16.00%。其中：因公出国（境）费支出年初预算为0.00元，决算为0.00元，占财政拨款“三公”经费总支出决算的0.00%，完成年初预算的</w:t>
      </w:r>
      <w:r>
        <w:rPr>
          <w:rFonts w:hint="eastAsia" w:ascii="Times New Roman" w:hAnsi="Times New Roman" w:eastAsia="仿宋" w:cs="Times New Roman"/>
          <w:sz w:val="30"/>
          <w:szCs w:val="30"/>
          <w:lang w:val="en-US" w:eastAsia="zh-CN"/>
        </w:rPr>
        <w:t>0.00</w:t>
      </w:r>
      <w:r>
        <w:rPr>
          <w:rFonts w:hint="eastAsia" w:ascii="Times New Roman" w:hAnsi="Times New Roman" w:eastAsia="仿宋" w:cs="Times New Roman"/>
          <w:sz w:val="30"/>
          <w:szCs w:val="30"/>
        </w:rPr>
        <w:t>%；公务用车购置费支出年初预算为0.00元，决算为0.00元，占财政拨款“三公”经费总支出决算的0.00%，完成年初预算的0.00%；公务用车运行维护费支出年初预算为0.00元，决算为0.00元，占财政拨款“三公”经费总支出决算的0.00%，完成年初预算的0.00%；公务接待费支出年初预算为2,500.00元，决算为</w:t>
      </w:r>
      <w:r>
        <w:rPr>
          <w:rFonts w:hint="eastAsia" w:ascii="Times New Roman" w:hAnsi="Times New Roman" w:eastAsia="仿宋" w:cs="Times New Roman"/>
          <w:sz w:val="30"/>
          <w:szCs w:val="30"/>
          <w:lang w:val="en-US" w:eastAsia="zh-CN"/>
        </w:rPr>
        <w:t>353</w:t>
      </w:r>
      <w:r>
        <w:rPr>
          <w:rFonts w:hint="eastAsia" w:ascii="Times New Roman" w:hAnsi="Times New Roman" w:eastAsia="仿宋" w:cs="Times New Roman"/>
          <w:sz w:val="30"/>
          <w:szCs w:val="30"/>
        </w:rPr>
        <w:t>.00元，占财政拨款“三公”经费总支出决算的100.00%，完成年初预算的16.00%，具体是国内接待费支出决算</w:t>
      </w:r>
      <w:r>
        <w:rPr>
          <w:rFonts w:hint="eastAsia" w:ascii="Times New Roman" w:hAnsi="Times New Roman" w:eastAsia="仿宋" w:cs="Times New Roman"/>
          <w:sz w:val="30"/>
          <w:szCs w:val="30"/>
          <w:lang w:val="en-US" w:eastAsia="zh-CN"/>
        </w:rPr>
        <w:t>353</w:t>
      </w:r>
      <w:r>
        <w:rPr>
          <w:rFonts w:hint="eastAsia" w:ascii="Times New Roman" w:hAnsi="Times New Roman" w:eastAsia="仿宋" w:cs="Times New Roman"/>
          <w:sz w:val="30"/>
          <w:szCs w:val="30"/>
        </w:rPr>
        <w:t>.00元（其中：外事接待费支出决算0.00元），国（境）外接待费支出决算0.00元。其中：</w:t>
      </w:r>
    </w:p>
    <w:p w14:paraId="317D6047">
      <w:pPr>
        <w:rPr>
          <w:rFonts w:hint="eastAsia"/>
        </w:rPr>
      </w:pPr>
      <w:r>
        <w:rPr>
          <w:rFonts w:hint="eastAsia" w:ascii="楷体" w:hAnsi="楷体" w:eastAsia="楷体" w:cs="楷体"/>
          <w:sz w:val="30"/>
          <w:szCs w:val="30"/>
        </w:rPr>
        <w:t>(一)一般公共预算财政拨款“三公”经费支出决算总体情况</w:t>
      </w:r>
    </w:p>
    <w:p w14:paraId="28AEA24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玉溪市江川区文学艺术界联合会2023年度一般公共预算财政拨款“三公”经费支出年初预算为2,500.00元，支出决算为</w:t>
      </w:r>
      <w:r>
        <w:rPr>
          <w:rFonts w:hint="eastAsia" w:ascii="Times New Roman" w:hAnsi="Times New Roman" w:eastAsia="仿宋" w:cs="Times New Roman"/>
          <w:sz w:val="30"/>
          <w:szCs w:val="30"/>
          <w:lang w:val="en-US" w:eastAsia="zh-CN"/>
        </w:rPr>
        <w:t>353</w:t>
      </w:r>
      <w:r>
        <w:rPr>
          <w:rFonts w:hint="eastAsia" w:ascii="Times New Roman" w:hAnsi="Times New Roman" w:eastAsia="仿宋" w:cs="Times New Roman"/>
          <w:sz w:val="30"/>
          <w:szCs w:val="30"/>
        </w:rPr>
        <w:t>.00元，完成年初预算的16.00%。其中：因公出国（境）费支出年初预算为0.00元，决算为0.00元，完成年初预算的0.00%；公务用车购置费支出年初预算为0.00元，决算为0.00元，完成年初预算的0.00%；公务用车运行维护费支出年初预算为0.00元，决算为0.00元，完成年初预算的0.00%；公务接待费支出年初预算为2,500.00元，决算为</w:t>
      </w:r>
      <w:r>
        <w:rPr>
          <w:rFonts w:hint="eastAsia" w:ascii="Times New Roman" w:hAnsi="Times New Roman" w:eastAsia="仿宋" w:cs="Times New Roman"/>
          <w:sz w:val="30"/>
          <w:szCs w:val="30"/>
          <w:lang w:val="en-US" w:eastAsia="zh-CN"/>
        </w:rPr>
        <w:t>353</w:t>
      </w:r>
      <w:r>
        <w:rPr>
          <w:rFonts w:hint="eastAsia" w:ascii="Times New Roman" w:hAnsi="Times New Roman" w:eastAsia="仿宋" w:cs="Times New Roman"/>
          <w:sz w:val="30"/>
          <w:szCs w:val="30"/>
        </w:rPr>
        <w:t>.00元，完成年初预算的16.00%。2023年度一般公共预算财政拨款“三公”经费支出决算数小于年初预算数的主要原因本单位严格按照八项规定支出执行，本年度比上年度接待减少，导致支出减少。</w:t>
      </w:r>
    </w:p>
    <w:p w14:paraId="6D1018F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2023年度一般公共预算财政拨款“三公”经费支出决算数比上年增加</w:t>
      </w:r>
      <w:r>
        <w:rPr>
          <w:rFonts w:hint="eastAsia" w:ascii="Times New Roman" w:hAnsi="Times New Roman" w:eastAsia="仿宋" w:cs="Times New Roman"/>
          <w:sz w:val="30"/>
          <w:szCs w:val="30"/>
          <w:lang w:val="en-US" w:eastAsia="zh-CN"/>
        </w:rPr>
        <w:t>164</w:t>
      </w:r>
      <w:r>
        <w:rPr>
          <w:rFonts w:hint="eastAsia" w:ascii="Times New Roman" w:hAnsi="Times New Roman" w:eastAsia="仿宋" w:cs="Times New Roman"/>
          <w:sz w:val="30"/>
          <w:szCs w:val="30"/>
        </w:rPr>
        <w:t>.00元，增长</w:t>
      </w:r>
      <w:r>
        <w:rPr>
          <w:rFonts w:hint="eastAsia" w:ascii="Times New Roman" w:hAnsi="Times New Roman" w:eastAsia="仿宋" w:cs="Times New Roman"/>
          <w:sz w:val="30"/>
          <w:szCs w:val="30"/>
          <w:lang w:val="en-US" w:eastAsia="zh-CN"/>
        </w:rPr>
        <w:t>86.77</w:t>
      </w:r>
      <w:r>
        <w:rPr>
          <w:rFonts w:hint="eastAsia" w:ascii="Times New Roman" w:hAnsi="Times New Roman" w:eastAsia="仿宋" w:cs="Times New Roman"/>
          <w:sz w:val="30"/>
          <w:szCs w:val="30"/>
        </w:rPr>
        <w:t>%。其中：因公出国（境）费支出决算增加0.00元，下降0.00%；公务用车购置费支出决算增加0.00元，增长0.00%；公务用车运行维护费支出决算增加0.00元，增长0.00%；公务接待费支出决算增加</w:t>
      </w:r>
      <w:r>
        <w:rPr>
          <w:rFonts w:hint="eastAsia" w:ascii="Times New Roman" w:hAnsi="Times New Roman" w:eastAsia="仿宋" w:cs="Times New Roman"/>
          <w:sz w:val="30"/>
          <w:szCs w:val="30"/>
          <w:lang w:val="en-US" w:eastAsia="zh-CN"/>
        </w:rPr>
        <w:t>164</w:t>
      </w:r>
      <w:r>
        <w:rPr>
          <w:rFonts w:hint="eastAsia" w:ascii="Times New Roman" w:hAnsi="Times New Roman" w:eastAsia="仿宋" w:cs="Times New Roman"/>
          <w:sz w:val="30"/>
          <w:szCs w:val="30"/>
        </w:rPr>
        <w:t>.00元，增长</w:t>
      </w:r>
      <w:r>
        <w:rPr>
          <w:rFonts w:hint="eastAsia" w:ascii="Times New Roman" w:hAnsi="Times New Roman" w:eastAsia="仿宋" w:cs="Times New Roman"/>
          <w:sz w:val="30"/>
          <w:szCs w:val="30"/>
          <w:lang w:val="en-US" w:eastAsia="zh-CN"/>
        </w:rPr>
        <w:t>86.77</w:t>
      </w:r>
      <w:r>
        <w:rPr>
          <w:rFonts w:hint="eastAsia" w:ascii="Times New Roman" w:hAnsi="Times New Roman" w:eastAsia="仿宋" w:cs="Times New Roman"/>
          <w:sz w:val="30"/>
          <w:szCs w:val="30"/>
        </w:rPr>
        <w:t>%。2023年度一般公共预算财政拨款“三公”经费支出决算</w:t>
      </w:r>
      <w:r>
        <w:rPr>
          <w:rFonts w:hint="eastAsia" w:ascii="Times New Roman" w:hAnsi="Times New Roman" w:eastAsia="仿宋" w:cs="Times New Roman"/>
          <w:color w:val="auto"/>
          <w:sz w:val="30"/>
          <w:szCs w:val="30"/>
          <w:lang w:eastAsia="zh-CN"/>
        </w:rPr>
        <w:t>增加</w:t>
      </w:r>
      <w:r>
        <w:rPr>
          <w:rFonts w:hint="eastAsia" w:ascii="Times New Roman" w:hAnsi="Times New Roman" w:eastAsia="仿宋" w:cs="Times New Roman"/>
          <w:sz w:val="30"/>
          <w:szCs w:val="30"/>
        </w:rPr>
        <w:t>的主要原因是本单位</w:t>
      </w:r>
      <w:r>
        <w:rPr>
          <w:rFonts w:hint="eastAsia" w:ascii="Times New Roman" w:hAnsi="Times New Roman" w:eastAsia="仿宋" w:cs="Times New Roman"/>
          <w:sz w:val="30"/>
          <w:szCs w:val="30"/>
          <w:lang w:eastAsia="zh-CN"/>
        </w:rPr>
        <w:t>业务工作增加，</w:t>
      </w:r>
      <w:r>
        <w:rPr>
          <w:rFonts w:hint="eastAsia" w:ascii="Times New Roman" w:hAnsi="Times New Roman" w:eastAsia="仿宋" w:cs="Times New Roman"/>
          <w:sz w:val="30"/>
          <w:szCs w:val="30"/>
        </w:rPr>
        <w:t>本年度比上年度接待</w:t>
      </w:r>
      <w:r>
        <w:rPr>
          <w:rFonts w:hint="eastAsia" w:ascii="Times New Roman" w:hAnsi="Times New Roman" w:eastAsia="仿宋" w:cs="Times New Roman"/>
          <w:sz w:val="30"/>
          <w:szCs w:val="30"/>
          <w:lang w:eastAsia="zh-CN"/>
        </w:rPr>
        <w:t>增加</w:t>
      </w:r>
      <w:r>
        <w:rPr>
          <w:rFonts w:hint="eastAsia" w:ascii="Times New Roman" w:hAnsi="Times New Roman" w:eastAsia="仿宋" w:cs="Times New Roman"/>
          <w:sz w:val="30"/>
          <w:szCs w:val="30"/>
        </w:rPr>
        <w:t>，导致支出</w:t>
      </w:r>
      <w:r>
        <w:rPr>
          <w:rFonts w:hint="eastAsia" w:ascii="Times New Roman" w:hAnsi="Times New Roman" w:eastAsia="仿宋" w:cs="Times New Roman"/>
          <w:sz w:val="30"/>
          <w:szCs w:val="30"/>
          <w:lang w:eastAsia="zh-CN"/>
        </w:rPr>
        <w:t>略有增加</w:t>
      </w:r>
      <w:r>
        <w:rPr>
          <w:rFonts w:hint="eastAsia" w:ascii="Times New Roman" w:hAnsi="Times New Roman" w:eastAsia="仿宋" w:cs="Times New Roman"/>
          <w:sz w:val="30"/>
          <w:szCs w:val="30"/>
        </w:rPr>
        <w:t>。</w:t>
      </w:r>
    </w:p>
    <w:p w14:paraId="2577CF78">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ascii="楷体" w:hAnsi="楷体" w:eastAsia="楷体" w:cs="楷体"/>
          <w:sz w:val="30"/>
          <w:szCs w:val="30"/>
        </w:rPr>
        <w:t>(二) 一般公共预算财政拨款“三公”经费支出实物量的具体情况</w:t>
      </w:r>
    </w:p>
    <w:p w14:paraId="16A161E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1.安排因公出国（境）团组0个，累计0人次。</w:t>
      </w:r>
    </w:p>
    <w:p w14:paraId="2AB76BC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2.购置车辆0辆。开支一般公共预算财政拨款的公务用车保有量为0辆。</w:t>
      </w:r>
    </w:p>
    <w:p w14:paraId="18C3FE4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rPr>
      </w:pPr>
      <w:r>
        <w:rPr>
          <w:rFonts w:hint="eastAsia" w:ascii="Times New Roman" w:hAnsi="Times New Roman" w:eastAsia="仿宋" w:cs="Times New Roman"/>
          <w:sz w:val="30"/>
          <w:szCs w:val="30"/>
        </w:rPr>
        <w:t>3.安排国内公务接待1批次（其中：外事接待0批次），接待人次4人（其中：外事接待人次0人）。主要用于文学采风活动发生的接待支出。安排国（境）外公务接待0批次，接待人次0人。</w:t>
      </w:r>
    </w:p>
    <w:p w14:paraId="31257471">
      <w:pPr>
        <w:rPr>
          <w:rFonts w:hint="eastAsia"/>
        </w:rPr>
      </w:pPr>
      <w:r>
        <w:rPr>
          <w:rFonts w:hint="eastAsia"/>
        </w:rPr>
        <w:t xml:space="preserve"> </w:t>
      </w:r>
    </w:p>
    <w:p w14:paraId="27259B75">
      <w:pPr>
        <w:rPr>
          <w:rFonts w:hint="eastAsia"/>
        </w:rPr>
      </w:pPr>
    </w:p>
    <w:p w14:paraId="78EFB3F0">
      <w:pPr>
        <w:jc w:val="center"/>
        <w:rPr>
          <w:rFonts w:hint="eastAsia" w:ascii="黑体" w:hAnsi="宋体" w:eastAsia="黑体" w:cs="黑体"/>
          <w:sz w:val="31"/>
          <w:szCs w:val="31"/>
        </w:rPr>
      </w:pPr>
      <w:r>
        <w:rPr>
          <w:rFonts w:hint="eastAsia" w:ascii="黑体" w:hAnsi="宋体" w:eastAsia="黑体" w:cs="黑体"/>
          <w:sz w:val="31"/>
          <w:szCs w:val="31"/>
        </w:rPr>
        <w:t>第四部分  其他重要事项及相关口径情况说明</w:t>
      </w:r>
    </w:p>
    <w:p w14:paraId="13E57103">
      <w:pPr>
        <w:rPr>
          <w:rFonts w:hint="eastAsia"/>
        </w:rPr>
      </w:pPr>
    </w:p>
    <w:p w14:paraId="64B5FD66">
      <w:pPr>
        <w:rPr>
          <w:rFonts w:hint="eastAsia"/>
        </w:rPr>
      </w:pPr>
      <w:r>
        <w:rPr>
          <w:rFonts w:hint="eastAsia" w:ascii="黑体" w:hAnsi="宋体" w:eastAsia="黑体" w:cs="黑体"/>
          <w:sz w:val="30"/>
          <w:szCs w:val="30"/>
        </w:rPr>
        <w:t>一、机关运行经费支出情况</w:t>
      </w:r>
    </w:p>
    <w:p w14:paraId="2DEA4BC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玉溪市江川区文学艺术界联合会2023年机关运行经费支出79,198.30元，比上年增加9,943.58元，增长14.</w:t>
      </w:r>
      <w:r>
        <w:rPr>
          <w:rFonts w:hint="eastAsia" w:ascii="Times New Roman" w:hAnsi="Times New Roman" w:eastAsia="仿宋" w:cs="Times New Roman"/>
          <w:sz w:val="30"/>
          <w:szCs w:val="30"/>
          <w:lang w:val="en-US" w:eastAsia="zh-CN"/>
        </w:rPr>
        <w:t>36</w:t>
      </w:r>
      <w:bookmarkStart w:id="0" w:name="_GoBack"/>
      <w:bookmarkEnd w:id="0"/>
      <w:r>
        <w:rPr>
          <w:rFonts w:hint="eastAsia" w:ascii="Times New Roman" w:hAnsi="Times New Roman" w:eastAsia="仿宋" w:cs="Times New Roman"/>
          <w:sz w:val="30"/>
          <w:szCs w:val="30"/>
        </w:rPr>
        <w:t>%，主要原因是：比较上年，本年因财政未通过导致许多支出未成功。部门机关运行经费主要用于：30201办公费9,239.50元；30207邮电费158.00元；30213维修(护)费1,000.00元；30217公务接待费353.00元；30215会议费22,795.80</w:t>
      </w:r>
      <w:r>
        <w:rPr>
          <w:rFonts w:hint="eastAsia" w:ascii="Times New Roman" w:hAnsi="Times New Roman" w:eastAsia="仿宋" w:cs="Times New Roman"/>
          <w:sz w:val="30"/>
          <w:szCs w:val="30"/>
          <w:lang w:eastAsia="zh-CN"/>
        </w:rPr>
        <w:t>元</w:t>
      </w:r>
      <w:r>
        <w:rPr>
          <w:rFonts w:hint="eastAsia" w:ascii="Times New Roman" w:hAnsi="Times New Roman" w:eastAsia="仿宋" w:cs="Times New Roman"/>
          <w:sz w:val="30"/>
          <w:szCs w:val="30"/>
        </w:rPr>
        <w:t>；30227委托业务费365.00元；30239其他交通费用38,872.00元；30299其他商品和服务支出880.00元。</w:t>
      </w:r>
    </w:p>
    <w:p w14:paraId="27BD2F1C">
      <w:pPr>
        <w:rPr>
          <w:rFonts w:hint="eastAsia"/>
        </w:rPr>
      </w:pPr>
      <w:r>
        <w:rPr>
          <w:rFonts w:hint="eastAsia" w:ascii="黑体" w:hAnsi="宋体" w:eastAsia="黑体" w:cs="黑体"/>
          <w:sz w:val="30"/>
          <w:szCs w:val="30"/>
        </w:rPr>
        <w:t>二、国有资产占用情况</w:t>
      </w:r>
    </w:p>
    <w:p w14:paraId="2F678B6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截至2023年末，玉溪市江川区文学艺术界联合会资产总额</w:t>
      </w:r>
      <w:r>
        <w:rPr>
          <w:rFonts w:hint="eastAsia" w:ascii="Times New Roman" w:hAnsi="Times New Roman" w:eastAsia="仿宋" w:cs="Times New Roman"/>
          <w:sz w:val="30"/>
          <w:szCs w:val="30"/>
          <w:lang w:val="en-US" w:eastAsia="zh-CN"/>
        </w:rPr>
        <w:t>60,549.94</w:t>
      </w:r>
      <w:r>
        <w:rPr>
          <w:rFonts w:hint="eastAsia" w:ascii="Times New Roman" w:hAnsi="Times New Roman" w:eastAsia="仿宋" w:cs="Times New Roman"/>
          <w:sz w:val="30"/>
          <w:szCs w:val="30"/>
        </w:rPr>
        <w:t>元，其中，流动资产37,950.73元，固定资产</w:t>
      </w:r>
      <w:r>
        <w:rPr>
          <w:rFonts w:hint="eastAsia" w:ascii="Times New Roman" w:hAnsi="Times New Roman" w:eastAsia="仿宋" w:cs="Times New Roman"/>
          <w:sz w:val="30"/>
          <w:szCs w:val="30"/>
          <w:lang w:val="en-US" w:eastAsia="zh-CN"/>
        </w:rPr>
        <w:t>22,599.21</w:t>
      </w:r>
      <w:r>
        <w:rPr>
          <w:rFonts w:hint="eastAsia" w:ascii="Times New Roman" w:hAnsi="Times New Roman" w:eastAsia="仿宋" w:cs="Times New Roman"/>
          <w:sz w:val="30"/>
          <w:szCs w:val="30"/>
        </w:rPr>
        <w:t>元，对外投资及有价证券0.00元，在建工程0.00元，无形资产0.00元，其他资产0.00元（具体内容详见附表）。与上年相比，本年资产总额减少7,120.72元，其中固定资产减少7,120.72元。处置房屋建筑物0.00平方米，账面原值0.00元；处置车辆0辆，账面原值0.00元；报废报损资产0项，账面原值0.00元，实现资产处置收入0.00元；出租房屋0.00平方米，账面原值0.00元，实现资产使用收入0.00元。</w:t>
      </w:r>
    </w:p>
    <w:p w14:paraId="3031184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（国有资产使用情况表详见附表）</w:t>
      </w:r>
    </w:p>
    <w:p w14:paraId="2FA7FA56">
      <w:pPr>
        <w:rPr>
          <w:rFonts w:hint="eastAsia"/>
        </w:rPr>
      </w:pPr>
      <w:r>
        <w:rPr>
          <w:rFonts w:hint="eastAsia" w:ascii="黑体" w:hAnsi="宋体" w:eastAsia="黑体" w:cs="黑体"/>
          <w:sz w:val="30"/>
          <w:szCs w:val="30"/>
        </w:rPr>
        <w:t>三、政府采购支出情况</w:t>
      </w:r>
    </w:p>
    <w:p w14:paraId="564E84A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2023年度，单位政府采购支出总额0.00元，其中：政府采购货物支出0.00元；政府采购工程支出0.00元；政府采购服务支出0.00元。授予中小企业合同金额0.00元，其中：授予小微企业合同金额0.00元。</w:t>
      </w:r>
    </w:p>
    <w:p w14:paraId="7F2BED05">
      <w:pPr>
        <w:rPr>
          <w:rFonts w:hint="eastAsia"/>
        </w:rPr>
      </w:pPr>
      <w:r>
        <w:rPr>
          <w:rFonts w:hint="eastAsia" w:ascii="黑体" w:hAnsi="宋体" w:eastAsia="黑体" w:cs="黑体"/>
          <w:sz w:val="30"/>
          <w:szCs w:val="30"/>
        </w:rPr>
        <w:t>四、部门绩效自评情况</w:t>
      </w:r>
    </w:p>
    <w:p w14:paraId="4110D2CF">
      <w:pPr>
        <w:ind w:firstLine="600" w:firstLineChars="200"/>
        <w:rPr>
          <w:rFonts w:hint="eastAsia"/>
        </w:rPr>
      </w:pPr>
      <w:r>
        <w:rPr>
          <w:rFonts w:hint="eastAsia" w:ascii="Times New Roman" w:hAnsi="Times New Roman" w:eastAsia="仿宋" w:cs="Times New Roman"/>
          <w:sz w:val="30"/>
          <w:szCs w:val="30"/>
        </w:rPr>
        <w:t>部门绩效自评情况详见附表。</w:t>
      </w:r>
    </w:p>
    <w:p w14:paraId="5E9309ED">
      <w:pPr>
        <w:rPr>
          <w:rFonts w:hint="eastAsia"/>
        </w:rPr>
      </w:pPr>
      <w:r>
        <w:rPr>
          <w:rFonts w:hint="eastAsia" w:ascii="黑体" w:hAnsi="宋体" w:eastAsia="黑体" w:cs="黑体"/>
          <w:sz w:val="30"/>
          <w:szCs w:val="30"/>
        </w:rPr>
        <w:t>五、其他重要事项情况说明</w:t>
      </w:r>
    </w:p>
    <w:p w14:paraId="219B3C18">
      <w:pPr>
        <w:rPr>
          <w:rFonts w:hint="eastAsia"/>
        </w:rPr>
      </w:pPr>
      <w:r>
        <w:rPr>
          <w:rFonts w:hint="eastAsia"/>
        </w:rPr>
        <w:t xml:space="preserve">   </w:t>
      </w:r>
      <w:r>
        <w:rPr>
          <w:rFonts w:hint="eastAsia" w:ascii="Times New Roman" w:hAnsi="Times New Roman" w:eastAsia="仿宋" w:cs="Times New Roman"/>
          <w:sz w:val="30"/>
          <w:szCs w:val="30"/>
        </w:rPr>
        <w:t xml:space="preserve"> 本单位2023年无其他重要事项说明。</w:t>
      </w:r>
    </w:p>
    <w:p w14:paraId="07468D33">
      <w:pPr>
        <w:rPr>
          <w:rFonts w:hint="eastAsia"/>
        </w:rPr>
      </w:pPr>
      <w:r>
        <w:rPr>
          <w:rFonts w:hint="eastAsia" w:ascii="黑体" w:hAnsi="宋体" w:eastAsia="黑体" w:cs="黑体"/>
          <w:sz w:val="30"/>
          <w:szCs w:val="30"/>
        </w:rPr>
        <w:t>六、相关口径说明</w:t>
      </w:r>
    </w:p>
    <w:p w14:paraId="219F0F8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（一）基本支出中人员经费包括工资福利支出和对个人和家庭的补助，公用经费包括商品和服务支出、资本性支出等人员经费以外的支出。</w:t>
      </w:r>
    </w:p>
    <w:p w14:paraId="7004636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（二）机关运行经费指行政单位和参照公务员法管理的事业单位使用一般公共预算财政拨款安排的基本支出中的公用经费支出。</w:t>
      </w:r>
    </w:p>
    <w:p w14:paraId="06F0D1A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70BCA0B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楷体" w:hAnsi="楷体" w:eastAsia="楷体" w:cs="楷体"/>
          <w:sz w:val="30"/>
          <w:szCs w:val="30"/>
        </w:rPr>
      </w:pPr>
      <w:r>
        <w:rPr>
          <w:rFonts w:hint="eastAsia" w:ascii="仿宋" w:hAnsi="仿宋" w:eastAsia="仿宋" w:cs="仿宋"/>
          <w:sz w:val="30"/>
          <w:szCs w:val="30"/>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2C14610D">
      <w:pPr>
        <w:rPr>
          <w:rFonts w:hint="eastAsia"/>
        </w:rPr>
      </w:pPr>
    </w:p>
    <w:p w14:paraId="0EEB99CA">
      <w:pPr>
        <w:jc w:val="center"/>
        <w:rPr>
          <w:rFonts w:hint="eastAsia" w:ascii="黑体" w:hAnsi="宋体" w:eastAsia="黑体" w:cs="黑体"/>
          <w:sz w:val="31"/>
          <w:szCs w:val="31"/>
        </w:rPr>
      </w:pPr>
      <w:r>
        <w:rPr>
          <w:rFonts w:hint="eastAsia" w:ascii="黑体" w:hAnsi="宋体" w:eastAsia="黑体" w:cs="黑体"/>
          <w:sz w:val="31"/>
          <w:szCs w:val="31"/>
        </w:rPr>
        <w:t>第五部分  名词解释</w:t>
      </w:r>
    </w:p>
    <w:p w14:paraId="30B09C7B">
      <w:pPr>
        <w:rPr>
          <w:rFonts w:hint="eastAsia"/>
        </w:rPr>
      </w:pPr>
    </w:p>
    <w:p w14:paraId="1613DA20">
      <w:pPr>
        <w:ind w:firstLine="600" w:firstLineChars="200"/>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33771B00">
      <w:pPr>
        <w:rPr>
          <w:rFonts w:hint="eastAsia"/>
        </w:rPr>
      </w:pPr>
    </w:p>
    <w:p w14:paraId="0D343070">
      <w:pPr>
        <w:rPr>
          <w:rFonts w:hint="eastAsia"/>
        </w:rPr>
      </w:pPr>
      <w:r>
        <w:rPr>
          <w:rFonts w:hint="eastAsia"/>
        </w:rPr>
        <w:t xml:space="preserve"> </w:t>
      </w:r>
    </w:p>
    <w:p w14:paraId="58383F45">
      <w:pPr>
        <w:rPr>
          <w:rFonts w:hint="eastAsia"/>
        </w:rPr>
      </w:pPr>
    </w:p>
    <w:p w14:paraId="27D709E8">
      <w:pPr>
        <w:rPr>
          <w:rStyle w:val="9"/>
          <w:rFonts w:hint="eastAsia" w:ascii="Arial" w:hAnsi="Arial" w:eastAsia="微软雅黑" w:cs="Arial"/>
          <w:sz w:val="36"/>
          <w:szCs w:val="36"/>
        </w:rPr>
      </w:pPr>
      <w:r>
        <w:rPr>
          <w:rStyle w:val="9"/>
          <w:rFonts w:hint="eastAsia" w:ascii="Arial" w:hAnsi="Arial" w:eastAsia="微软雅黑" w:cs="Arial"/>
          <w:sz w:val="36"/>
          <w:szCs w:val="36"/>
        </w:rPr>
        <w:t>监督索引号53040300772101111</w:t>
      </w:r>
    </w:p>
    <w:p w14:paraId="7C8780BD">
      <w:pPr>
        <w:rPr>
          <w:rFonts w:hint="eastAsia"/>
        </w:rPr>
      </w:pPr>
    </w:p>
    <w:p w14:paraId="6DB34C31">
      <w:pPr>
        <w:rPr>
          <w:rFonts w:hint="eastAsia"/>
        </w:rPr>
      </w:pPr>
      <w:r>
        <w:rPr>
          <w:rFonts w:hint="eastAsia"/>
        </w:rPr>
        <w:t xml:space="preserve"> </w:t>
      </w:r>
    </w:p>
    <w:p w14:paraId="6E3698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8C7AC"/>
    <w:multiLevelType w:val="singleLevel"/>
    <w:tmpl w:val="9DD8C7AC"/>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MDVmZmQxNDk2YmVhMmFmMTMxZmZhNDc3OWVjNTEifQ=="/>
  </w:docVars>
  <w:rsids>
    <w:rsidRoot w:val="6E2F1465"/>
    <w:rsid w:val="01BD4F0D"/>
    <w:rsid w:val="10E43BEA"/>
    <w:rsid w:val="11DD638E"/>
    <w:rsid w:val="1FD2426D"/>
    <w:rsid w:val="21C02811"/>
    <w:rsid w:val="2667689A"/>
    <w:rsid w:val="27D365CF"/>
    <w:rsid w:val="2E235C08"/>
    <w:rsid w:val="306C468B"/>
    <w:rsid w:val="34E268A9"/>
    <w:rsid w:val="3598597D"/>
    <w:rsid w:val="39F01C7D"/>
    <w:rsid w:val="3F407194"/>
    <w:rsid w:val="437A0F09"/>
    <w:rsid w:val="4F833DFD"/>
    <w:rsid w:val="503B4CDA"/>
    <w:rsid w:val="6E2F1465"/>
    <w:rsid w:val="6F547DC8"/>
    <w:rsid w:val="79FD6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21"/>
      <w:szCs w:val="21"/>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ind w:left="707"/>
    </w:pPr>
    <w:rPr>
      <w:rFonts w:ascii="宋体" w:hAnsi="宋体" w:eastAsia="宋体" w:cs="Times New Roman"/>
      <w:sz w:val="23"/>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222222"/>
      <w:sz w:val="18"/>
      <w:szCs w:val="18"/>
      <w:u w:val="none"/>
    </w:rPr>
  </w:style>
  <w:style w:type="character" w:styleId="11">
    <w:name w:val="Emphasis"/>
    <w:basedOn w:val="8"/>
    <w:qFormat/>
    <w:uiPriority w:val="0"/>
  </w:style>
  <w:style w:type="character" w:styleId="12">
    <w:name w:val="Hyperlink"/>
    <w:basedOn w:val="8"/>
    <w:qFormat/>
    <w:uiPriority w:val="0"/>
    <w:rPr>
      <w:color w:val="222222"/>
      <w:sz w:val="18"/>
      <w:szCs w:val="18"/>
      <w:u w:val="none"/>
    </w:rPr>
  </w:style>
  <w:style w:type="character" w:styleId="13">
    <w:name w:val="HTML Cite"/>
    <w:basedOn w:val="8"/>
    <w:qFormat/>
    <w:uiPriority w:val="0"/>
  </w:style>
  <w:style w:type="character" w:customStyle="1" w:styleId="14">
    <w:name w:val="min_line2"/>
    <w:basedOn w:val="8"/>
    <w:qFormat/>
    <w:uiPriority w:val="0"/>
    <w:rPr>
      <w:shd w:val="clear" w:fill="3B79B4"/>
    </w:rPr>
  </w:style>
  <w:style w:type="character" w:customStyle="1" w:styleId="15">
    <w:name w:val="swiper-active-switch"/>
    <w:basedOn w:val="8"/>
    <w:qFormat/>
    <w:uiPriority w:val="0"/>
    <w:rPr>
      <w:shd w:val="clear" w:fill="1727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25</Pages>
  <Words>463</Words>
  <Characters>488</Characters>
  <Lines>0</Lines>
  <Paragraphs>0</Paragraphs>
  <TotalTime>1</TotalTime>
  <ScaleCrop>false</ScaleCrop>
  <LinksUpToDate>false</LinksUpToDate>
  <CharactersWithSpaces>499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2024-10-12T01:19:00Z</dcterms:created>
  <dc:creator>Z小世界</dc:creator>
  <cp:lastModifiedBy>DELL</cp:lastModifiedBy>
  <dcterms:modified xsi:type="dcterms:W3CDTF">2024-12-24T02:02:31Z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9B3D13E670C44445A7BCB58006820B3F_11</vt:lpwstr>
  </property>
</Properties>
</file>