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DDEE2A">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r>
        <w:rPr>
          <w:rFonts w:hint="default" w:ascii="Times New Roman" w:hAnsi="Times New Roman" w:eastAsia="Arial" w:cs="Times New Roman"/>
          <w:b/>
          <w:bCs/>
          <w:sz w:val="36"/>
          <w:szCs w:val="36"/>
        </w:rPr>
        <w:t>监督索引号53042800236101101000</w:t>
      </w:r>
    </w:p>
    <w:p w14:paraId="1E13B10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sz w:val="36"/>
          <w:szCs w:val="36"/>
          <w:highlight w:val="none"/>
          <w:lang w:eastAsia="zh-CN"/>
        </w:rPr>
      </w:pPr>
      <w:r>
        <w:rPr>
          <w:rFonts w:hint="eastAsia" w:ascii="方正小标宋简体" w:hAnsi="方正小标宋简体" w:eastAsia="方正小标宋简体" w:cs="方正小标宋简体"/>
          <w:sz w:val="36"/>
          <w:szCs w:val="36"/>
          <w:highlight w:val="none"/>
          <w:lang w:eastAsia="zh-CN"/>
        </w:rPr>
        <w:t>元江哈尼族彝族傣族自治县那诺乡卫生院</w:t>
      </w:r>
    </w:p>
    <w:p w14:paraId="56ED505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sz w:val="36"/>
          <w:szCs w:val="36"/>
          <w:highlight w:val="none"/>
        </w:rPr>
      </w:pPr>
      <w:r>
        <w:rPr>
          <w:rFonts w:hint="eastAsia" w:ascii="方正小标宋简体" w:hAnsi="方正小标宋简体" w:eastAsia="方正小标宋简体" w:cs="方正小标宋简体"/>
          <w:sz w:val="36"/>
          <w:szCs w:val="36"/>
          <w:highlight w:val="none"/>
          <w:lang w:val="en-US" w:eastAsia="zh-CN"/>
        </w:rPr>
        <w:t>2023</w:t>
      </w:r>
      <w:r>
        <w:rPr>
          <w:rFonts w:hint="eastAsia" w:ascii="方正小标宋简体" w:hAnsi="方正小标宋简体" w:eastAsia="方正小标宋简体" w:cs="方正小标宋简体"/>
          <w:sz w:val="36"/>
          <w:szCs w:val="36"/>
          <w:highlight w:val="none"/>
        </w:rPr>
        <w:t>年度部门决算</w:t>
      </w:r>
    </w:p>
    <w:p w14:paraId="381F464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sz w:val="36"/>
          <w:szCs w:val="36"/>
          <w:highlight w:val="none"/>
        </w:rPr>
      </w:pPr>
    </w:p>
    <w:p w14:paraId="1E96D89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sz w:val="36"/>
          <w:szCs w:val="36"/>
          <w:highlight w:val="none"/>
          <w:lang w:eastAsia="zh-CN"/>
        </w:rPr>
      </w:pPr>
      <w:r>
        <w:rPr>
          <w:rFonts w:hint="eastAsia" w:ascii="方正小标宋简体" w:hAnsi="方正小标宋简体" w:eastAsia="方正小标宋简体" w:cs="方正小标宋简体"/>
          <w:sz w:val="36"/>
          <w:szCs w:val="36"/>
          <w:highlight w:val="none"/>
          <w:lang w:eastAsia="zh-CN"/>
        </w:rPr>
        <w:t>目录</w:t>
      </w:r>
    </w:p>
    <w:p w14:paraId="7F8E375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sz w:val="36"/>
          <w:szCs w:val="36"/>
          <w:highlight w:val="none"/>
          <w:lang w:eastAsia="zh-CN"/>
        </w:rPr>
      </w:pPr>
    </w:p>
    <w:p w14:paraId="437120A5">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黑体" w:hAnsi="黑体" w:eastAsia="黑体" w:cs="黑体"/>
          <w:sz w:val="30"/>
          <w:szCs w:val="30"/>
        </w:rPr>
      </w:pPr>
      <w:r>
        <w:rPr>
          <w:rFonts w:hint="eastAsia" w:ascii="黑体" w:hAnsi="黑体" w:eastAsia="黑体" w:cs="黑体"/>
          <w:sz w:val="30"/>
          <w:szCs w:val="30"/>
        </w:rPr>
        <w:t xml:space="preserve">第一部分 </w:t>
      </w:r>
      <w:r>
        <w:rPr>
          <w:rFonts w:hint="eastAsia" w:ascii="黑体" w:hAnsi="黑体" w:eastAsia="黑体" w:cs="黑体"/>
          <w:sz w:val="30"/>
          <w:szCs w:val="30"/>
          <w:lang w:val="en-US" w:eastAsia="zh-CN"/>
        </w:rPr>
        <w:t xml:space="preserve"> </w:t>
      </w:r>
      <w:r>
        <w:rPr>
          <w:rFonts w:hint="eastAsia" w:ascii="黑体" w:hAnsi="黑体" w:eastAsia="黑体" w:cs="黑体"/>
          <w:sz w:val="30"/>
          <w:szCs w:val="30"/>
        </w:rPr>
        <w:t>单位概况</w:t>
      </w:r>
    </w:p>
    <w:p w14:paraId="7509796F">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楷体" w:hAnsi="楷体" w:eastAsia="楷体" w:cs="楷体"/>
          <w:sz w:val="30"/>
          <w:szCs w:val="30"/>
        </w:rPr>
      </w:pPr>
      <w:r>
        <w:rPr>
          <w:rFonts w:hint="eastAsia" w:ascii="楷体" w:hAnsi="楷体" w:eastAsia="楷体" w:cs="楷体"/>
          <w:sz w:val="30"/>
          <w:szCs w:val="30"/>
        </w:rPr>
        <w:t>一、主要职能</w:t>
      </w:r>
    </w:p>
    <w:p w14:paraId="5922739F">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default" w:ascii="Times New Roman" w:hAnsi="Times New Roman" w:eastAsia="方正楷体_GBK" w:cs="Times New Roman"/>
          <w:sz w:val="32"/>
          <w:szCs w:val="32"/>
        </w:rPr>
      </w:pPr>
      <w:r>
        <w:rPr>
          <w:rFonts w:hint="eastAsia" w:ascii="楷体" w:hAnsi="楷体" w:eastAsia="楷体" w:cs="楷体"/>
          <w:sz w:val="30"/>
          <w:szCs w:val="30"/>
        </w:rPr>
        <w:t>二、单位基本情况</w:t>
      </w:r>
    </w:p>
    <w:p w14:paraId="44B0CB3B">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黑体" w:hAnsi="黑体" w:eastAsia="黑体" w:cs="黑体"/>
          <w:sz w:val="30"/>
          <w:szCs w:val="30"/>
        </w:rPr>
      </w:pPr>
      <w:r>
        <w:rPr>
          <w:rFonts w:hint="eastAsia" w:ascii="黑体" w:hAnsi="黑体" w:eastAsia="黑体" w:cs="黑体"/>
          <w:sz w:val="30"/>
          <w:szCs w:val="30"/>
        </w:rPr>
        <w:t>第二部分  2023年度部门决算表</w:t>
      </w:r>
    </w:p>
    <w:p w14:paraId="3B5C4A2E">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楷体" w:hAnsi="楷体" w:eastAsia="楷体" w:cs="楷体"/>
          <w:sz w:val="30"/>
          <w:szCs w:val="30"/>
        </w:rPr>
      </w:pPr>
      <w:r>
        <w:rPr>
          <w:rFonts w:hint="eastAsia" w:ascii="楷体" w:hAnsi="楷体" w:eastAsia="楷体" w:cs="楷体"/>
          <w:sz w:val="30"/>
          <w:szCs w:val="30"/>
        </w:rPr>
        <w:t>一、收入支出决算表</w:t>
      </w:r>
    </w:p>
    <w:p w14:paraId="4DAF0F62">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楷体" w:hAnsi="楷体" w:eastAsia="楷体" w:cs="楷体"/>
          <w:sz w:val="30"/>
          <w:szCs w:val="30"/>
        </w:rPr>
      </w:pPr>
      <w:r>
        <w:rPr>
          <w:rFonts w:hint="eastAsia" w:ascii="楷体" w:hAnsi="楷体" w:eastAsia="楷体" w:cs="楷体"/>
          <w:sz w:val="30"/>
          <w:szCs w:val="30"/>
        </w:rPr>
        <w:t>二、收入决算表</w:t>
      </w:r>
    </w:p>
    <w:p w14:paraId="4747A5D2">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楷体" w:hAnsi="楷体" w:eastAsia="楷体" w:cs="楷体"/>
          <w:sz w:val="30"/>
          <w:szCs w:val="30"/>
        </w:rPr>
      </w:pPr>
      <w:r>
        <w:rPr>
          <w:rFonts w:hint="eastAsia" w:ascii="楷体" w:hAnsi="楷体" w:eastAsia="楷体" w:cs="楷体"/>
          <w:sz w:val="30"/>
          <w:szCs w:val="30"/>
        </w:rPr>
        <w:t>三、支出决算表</w:t>
      </w:r>
    </w:p>
    <w:p w14:paraId="04FC7862">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楷体" w:hAnsi="楷体" w:eastAsia="楷体" w:cs="楷体"/>
          <w:sz w:val="30"/>
          <w:szCs w:val="30"/>
        </w:rPr>
      </w:pPr>
      <w:r>
        <w:rPr>
          <w:rFonts w:hint="eastAsia" w:ascii="楷体" w:hAnsi="楷体" w:eastAsia="楷体" w:cs="楷体"/>
          <w:sz w:val="30"/>
          <w:szCs w:val="30"/>
        </w:rPr>
        <w:t>四、财政拨款收入支出决算总表</w:t>
      </w:r>
    </w:p>
    <w:p w14:paraId="13EF95DF">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楷体" w:hAnsi="楷体" w:eastAsia="楷体" w:cs="楷体"/>
          <w:sz w:val="30"/>
          <w:szCs w:val="30"/>
        </w:rPr>
      </w:pPr>
      <w:r>
        <w:rPr>
          <w:rFonts w:hint="eastAsia" w:ascii="楷体" w:hAnsi="楷体" w:eastAsia="楷体" w:cs="楷体"/>
          <w:sz w:val="30"/>
          <w:szCs w:val="30"/>
        </w:rPr>
        <w:t>五、一般公共预算财政拨款收入支出决算表</w:t>
      </w:r>
    </w:p>
    <w:p w14:paraId="411EB867">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楷体" w:hAnsi="楷体" w:eastAsia="楷体" w:cs="楷体"/>
          <w:sz w:val="30"/>
          <w:szCs w:val="30"/>
        </w:rPr>
      </w:pPr>
      <w:r>
        <w:rPr>
          <w:rFonts w:hint="eastAsia" w:ascii="楷体" w:hAnsi="楷体" w:eastAsia="楷体" w:cs="楷体"/>
          <w:sz w:val="30"/>
          <w:szCs w:val="30"/>
        </w:rPr>
        <w:t>六、一般公共预算财政拨款基本支出决算表</w:t>
      </w:r>
    </w:p>
    <w:p w14:paraId="73EDD577">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楷体" w:hAnsi="楷体" w:eastAsia="楷体" w:cs="楷体"/>
          <w:sz w:val="30"/>
          <w:szCs w:val="30"/>
        </w:rPr>
      </w:pPr>
      <w:r>
        <w:rPr>
          <w:rFonts w:hint="eastAsia" w:ascii="楷体" w:hAnsi="楷体" w:eastAsia="楷体" w:cs="楷体"/>
          <w:sz w:val="30"/>
          <w:szCs w:val="30"/>
        </w:rPr>
        <w:t>七、一般公共预算财政拨款项目支出决算表</w:t>
      </w:r>
    </w:p>
    <w:p w14:paraId="3E17F46D">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楷体" w:hAnsi="楷体" w:eastAsia="楷体" w:cs="楷体"/>
          <w:sz w:val="30"/>
          <w:szCs w:val="30"/>
        </w:rPr>
      </w:pPr>
      <w:r>
        <w:rPr>
          <w:rFonts w:hint="eastAsia" w:ascii="楷体" w:hAnsi="楷体" w:eastAsia="楷体" w:cs="楷体"/>
          <w:sz w:val="30"/>
          <w:szCs w:val="30"/>
        </w:rPr>
        <w:t>八、政府性基金预算财政拨款收入支出决算表</w:t>
      </w:r>
    </w:p>
    <w:p w14:paraId="60821BB5">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楷体" w:hAnsi="楷体" w:eastAsia="楷体" w:cs="楷体"/>
          <w:sz w:val="30"/>
          <w:szCs w:val="30"/>
        </w:rPr>
      </w:pPr>
      <w:r>
        <w:rPr>
          <w:rFonts w:hint="eastAsia" w:ascii="楷体" w:hAnsi="楷体" w:eastAsia="楷体" w:cs="楷体"/>
          <w:sz w:val="30"/>
          <w:szCs w:val="30"/>
        </w:rPr>
        <w:t>九、国有资本经营预算财政拨款收入支出决算表</w:t>
      </w:r>
    </w:p>
    <w:p w14:paraId="1A8EE4B7">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楷体" w:hAnsi="楷体" w:eastAsia="楷体" w:cs="楷体"/>
          <w:sz w:val="30"/>
          <w:szCs w:val="30"/>
        </w:rPr>
      </w:pPr>
      <w:r>
        <w:rPr>
          <w:rFonts w:hint="eastAsia" w:ascii="楷体" w:hAnsi="楷体" w:eastAsia="楷体" w:cs="楷体"/>
          <w:sz w:val="30"/>
          <w:szCs w:val="30"/>
        </w:rPr>
        <w:t>十、财政拨款“三公”经费、行政参公单位机关运行经费情况表</w:t>
      </w:r>
    </w:p>
    <w:p w14:paraId="5DC31C06">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楷体" w:hAnsi="楷体" w:eastAsia="楷体" w:cs="楷体"/>
          <w:sz w:val="30"/>
          <w:szCs w:val="30"/>
        </w:rPr>
      </w:pPr>
      <w:r>
        <w:rPr>
          <w:rFonts w:hint="eastAsia" w:ascii="楷体" w:hAnsi="楷体" w:eastAsia="楷体" w:cs="楷体"/>
          <w:sz w:val="30"/>
          <w:szCs w:val="30"/>
        </w:rPr>
        <w:t>十一、一般公共预算财政拨款“三公”经费情况表</w:t>
      </w:r>
    </w:p>
    <w:p w14:paraId="0B6BDD9D">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黑体" w:hAnsi="黑体" w:eastAsia="黑体" w:cs="黑体"/>
          <w:sz w:val="30"/>
          <w:szCs w:val="30"/>
        </w:rPr>
      </w:pPr>
      <w:r>
        <w:rPr>
          <w:rFonts w:hint="eastAsia" w:ascii="黑体" w:hAnsi="黑体" w:eastAsia="黑体" w:cs="黑体"/>
          <w:sz w:val="30"/>
          <w:szCs w:val="30"/>
        </w:rPr>
        <w:t>第三部分  2023年度部门决算情况说明</w:t>
      </w:r>
    </w:p>
    <w:p w14:paraId="451C9F35">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楷体" w:hAnsi="楷体" w:eastAsia="楷体" w:cs="楷体"/>
          <w:sz w:val="30"/>
          <w:szCs w:val="30"/>
        </w:rPr>
      </w:pPr>
      <w:r>
        <w:rPr>
          <w:rFonts w:hint="eastAsia" w:ascii="楷体" w:hAnsi="楷体" w:eastAsia="楷体" w:cs="楷体"/>
          <w:sz w:val="30"/>
          <w:szCs w:val="30"/>
        </w:rPr>
        <w:t>一、收入决算情况说明</w:t>
      </w:r>
    </w:p>
    <w:p w14:paraId="15FAB5A5">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楷体" w:hAnsi="楷体" w:eastAsia="楷体" w:cs="楷体"/>
          <w:sz w:val="30"/>
          <w:szCs w:val="30"/>
        </w:rPr>
      </w:pPr>
      <w:r>
        <w:rPr>
          <w:rFonts w:hint="eastAsia" w:ascii="楷体" w:hAnsi="楷体" w:eastAsia="楷体" w:cs="楷体"/>
          <w:sz w:val="30"/>
          <w:szCs w:val="30"/>
        </w:rPr>
        <w:t>二、支出决算情况说明</w:t>
      </w:r>
    </w:p>
    <w:p w14:paraId="5570F9C6">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楷体" w:hAnsi="楷体" w:eastAsia="楷体" w:cs="楷体"/>
          <w:sz w:val="30"/>
          <w:szCs w:val="30"/>
        </w:rPr>
      </w:pPr>
      <w:r>
        <w:rPr>
          <w:rFonts w:hint="eastAsia" w:ascii="楷体" w:hAnsi="楷体" w:eastAsia="楷体" w:cs="楷体"/>
          <w:sz w:val="30"/>
          <w:szCs w:val="30"/>
        </w:rPr>
        <w:t>三、一般公共预算财政拨款支出决算情况说明</w:t>
      </w:r>
    </w:p>
    <w:p w14:paraId="04A4F62F">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楷体" w:hAnsi="楷体" w:eastAsia="楷体" w:cs="楷体"/>
          <w:sz w:val="30"/>
          <w:szCs w:val="30"/>
        </w:rPr>
      </w:pPr>
      <w:r>
        <w:rPr>
          <w:rFonts w:hint="eastAsia" w:ascii="楷体" w:hAnsi="楷体" w:eastAsia="楷体" w:cs="楷体"/>
          <w:sz w:val="30"/>
          <w:szCs w:val="30"/>
        </w:rPr>
        <w:t>四、财政拨款“三公”经费支出决算情况说明</w:t>
      </w:r>
    </w:p>
    <w:p w14:paraId="3C54D9E9">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黑体" w:hAnsi="黑体" w:eastAsia="黑体" w:cs="黑体"/>
          <w:sz w:val="30"/>
          <w:szCs w:val="30"/>
        </w:rPr>
      </w:pPr>
      <w:r>
        <w:rPr>
          <w:rFonts w:hint="eastAsia" w:ascii="黑体" w:hAnsi="黑体" w:eastAsia="黑体" w:cs="黑体"/>
          <w:sz w:val="30"/>
          <w:szCs w:val="30"/>
        </w:rPr>
        <w:t>第四部分  其他重要事项及相关口径情况说明</w:t>
      </w:r>
    </w:p>
    <w:p w14:paraId="17C9DEF6">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楷体" w:hAnsi="楷体" w:eastAsia="楷体" w:cs="楷体"/>
          <w:sz w:val="30"/>
          <w:szCs w:val="30"/>
        </w:rPr>
      </w:pPr>
      <w:r>
        <w:rPr>
          <w:rFonts w:hint="eastAsia" w:ascii="楷体" w:hAnsi="楷体" w:eastAsia="楷体" w:cs="楷体"/>
          <w:sz w:val="30"/>
          <w:szCs w:val="30"/>
        </w:rPr>
        <w:t>一、机关运行经费支出情况</w:t>
      </w:r>
    </w:p>
    <w:p w14:paraId="434BED78">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楷体" w:hAnsi="楷体" w:eastAsia="楷体" w:cs="楷体"/>
          <w:sz w:val="30"/>
          <w:szCs w:val="30"/>
        </w:rPr>
      </w:pPr>
      <w:r>
        <w:rPr>
          <w:rFonts w:hint="eastAsia" w:ascii="楷体" w:hAnsi="楷体" w:eastAsia="楷体" w:cs="楷体"/>
          <w:sz w:val="30"/>
          <w:szCs w:val="30"/>
        </w:rPr>
        <w:t>二、国有资产占用情况</w:t>
      </w:r>
    </w:p>
    <w:p w14:paraId="0AF32ED1">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楷体" w:hAnsi="楷体" w:eastAsia="楷体" w:cs="楷体"/>
          <w:sz w:val="30"/>
          <w:szCs w:val="30"/>
        </w:rPr>
      </w:pPr>
      <w:r>
        <w:rPr>
          <w:rFonts w:hint="eastAsia" w:ascii="楷体" w:hAnsi="楷体" w:eastAsia="楷体" w:cs="楷体"/>
          <w:sz w:val="30"/>
          <w:szCs w:val="30"/>
        </w:rPr>
        <w:t>三、政府采购支出情况</w:t>
      </w:r>
    </w:p>
    <w:p w14:paraId="3EF1ED29">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楷体" w:hAnsi="楷体" w:eastAsia="楷体" w:cs="楷体"/>
          <w:sz w:val="30"/>
          <w:szCs w:val="30"/>
        </w:rPr>
      </w:pPr>
      <w:r>
        <w:rPr>
          <w:rFonts w:hint="eastAsia" w:ascii="楷体" w:hAnsi="楷体" w:eastAsia="楷体" w:cs="楷体"/>
          <w:sz w:val="30"/>
          <w:szCs w:val="30"/>
        </w:rPr>
        <w:t>四、单位绩效自评情况</w:t>
      </w:r>
    </w:p>
    <w:p w14:paraId="351A8CBD">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楷体" w:hAnsi="楷体" w:eastAsia="楷体" w:cs="楷体"/>
          <w:sz w:val="30"/>
          <w:szCs w:val="30"/>
        </w:rPr>
      </w:pPr>
      <w:r>
        <w:rPr>
          <w:rFonts w:hint="eastAsia" w:ascii="楷体" w:hAnsi="楷体" w:eastAsia="楷体" w:cs="楷体"/>
          <w:sz w:val="30"/>
          <w:szCs w:val="30"/>
        </w:rPr>
        <w:t>五、其他重要事项情况说明</w:t>
      </w:r>
    </w:p>
    <w:p w14:paraId="41C01C4D">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楷体" w:hAnsi="楷体" w:eastAsia="楷体" w:cs="楷体"/>
          <w:sz w:val="30"/>
          <w:szCs w:val="30"/>
        </w:rPr>
      </w:pPr>
      <w:r>
        <w:rPr>
          <w:rFonts w:hint="eastAsia" w:ascii="楷体" w:hAnsi="楷体" w:eastAsia="楷体" w:cs="楷体"/>
          <w:sz w:val="30"/>
          <w:szCs w:val="30"/>
        </w:rPr>
        <w:t>六、相关口径说明</w:t>
      </w:r>
    </w:p>
    <w:p w14:paraId="21E78901">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黑体" w:hAnsi="黑体" w:eastAsia="黑体" w:cs="黑体"/>
          <w:sz w:val="30"/>
          <w:szCs w:val="30"/>
        </w:rPr>
      </w:pPr>
      <w:r>
        <w:rPr>
          <w:rFonts w:hint="eastAsia" w:ascii="黑体" w:hAnsi="黑体" w:eastAsia="黑体" w:cs="黑体"/>
          <w:sz w:val="30"/>
          <w:szCs w:val="30"/>
        </w:rPr>
        <w:t>第五部分  名词解释</w:t>
      </w:r>
    </w:p>
    <w:p w14:paraId="2449EC09">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p>
    <w:p w14:paraId="7E77EEFB">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p>
    <w:p w14:paraId="1F235111">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第一部分  单位概况</w:t>
      </w:r>
    </w:p>
    <w:p w14:paraId="3EA7F5A9">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黑体" w:hAnsi="黑体" w:eastAsia="黑体" w:cs="黑体"/>
          <w:sz w:val="30"/>
          <w:szCs w:val="30"/>
        </w:rPr>
      </w:pPr>
      <w:r>
        <w:rPr>
          <w:rFonts w:hint="eastAsia" w:ascii="黑体" w:hAnsi="黑体" w:eastAsia="黑体" w:cs="黑体"/>
          <w:sz w:val="30"/>
          <w:szCs w:val="30"/>
        </w:rPr>
        <w:t>一、主要职能</w:t>
      </w:r>
    </w:p>
    <w:p w14:paraId="36EC9CDF">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楷体" w:hAnsi="楷体" w:eastAsia="楷体" w:cs="楷体"/>
          <w:sz w:val="30"/>
          <w:szCs w:val="30"/>
        </w:rPr>
      </w:pPr>
      <w:r>
        <w:rPr>
          <w:rFonts w:hint="eastAsia" w:ascii="楷体" w:hAnsi="楷体" w:eastAsia="楷体" w:cs="楷体"/>
          <w:sz w:val="30"/>
          <w:szCs w:val="30"/>
        </w:rPr>
        <w:t>（一）主要职能</w:t>
      </w:r>
    </w:p>
    <w:p w14:paraId="55A048D3">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1.为辖区内人民提供医疗救治、公共卫生保健服务，24小时出诊，积极参与处置辖区范围内的突发公共卫生事件，为大型活动、各种会议提供医疗保健工作。</w:t>
      </w:r>
    </w:p>
    <w:p w14:paraId="7D1ED770">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2.按时完成指令任务，为各村委会（社区）培养乡村医生，推广公共卫生服务技术。</w:t>
      </w:r>
    </w:p>
    <w:p w14:paraId="6C9836B1">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3.为患者提供各项公共卫生服务项目，大力发展综合防治、综合公共服务。</w:t>
      </w:r>
    </w:p>
    <w:p w14:paraId="7F838895">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4.负责乡村卫生专业技术人员的培训，不断提高乡医人员的综合素质，为广大患者提供公共卫生服务。</w:t>
      </w:r>
    </w:p>
    <w:p w14:paraId="6597752D">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5.为群众提供健康体检，筛查亚健康状态人群，开展宣教，指导科学的生活和饮食习惯。</w:t>
      </w:r>
    </w:p>
    <w:p w14:paraId="7D01756C">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6.负责宣传贯彻人口和计划生育方针政策、法律法规。</w:t>
      </w:r>
    </w:p>
    <w:p w14:paraId="35D70319">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7.负责人口和计划生育管理，制订人口发展规划和年度计划，建立健全计划生育目标责任制，开展计划生育技术服务、人口和计划生育知识培训教育。</w:t>
      </w:r>
    </w:p>
    <w:p w14:paraId="54F83181">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8.负责计生药具的管理和发放，开展优生优育、生殖保健服务。</w:t>
      </w:r>
    </w:p>
    <w:p w14:paraId="054CBED4">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9.指导各村委会（社区）及辖区内单位的计划生育工作；指导各村委会（社区）计划生育协会工作，发挥计生协会作用。</w:t>
      </w:r>
    </w:p>
    <w:p w14:paraId="2613F208">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10.完成元江县卫生健康局交办的其他工作。</w:t>
      </w:r>
    </w:p>
    <w:p w14:paraId="29422DDA">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楷体" w:hAnsi="楷体" w:eastAsia="楷体" w:cs="楷体"/>
          <w:sz w:val="30"/>
          <w:szCs w:val="30"/>
        </w:rPr>
      </w:pPr>
      <w:r>
        <w:rPr>
          <w:rFonts w:hint="eastAsia" w:ascii="楷体" w:hAnsi="楷体" w:eastAsia="楷体" w:cs="楷体"/>
          <w:sz w:val="30"/>
          <w:szCs w:val="30"/>
        </w:rPr>
        <w:t>（二）2023年度重点工作任务概述</w:t>
      </w:r>
    </w:p>
    <w:p w14:paraId="57BB679A">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在县卫生健康局和乡党委、政府的正确领导下，在县人民医院的指导下，我乡卫生院紧紧抓住“县乡村卫生服务一体化管理”的政策机遇，积极争取“元江县人民医院”对我院各科室人员的业务培训，完善并制定各项管理规章制度及绩效考核制度。全面落实《元江县卫生健康局2023年度卫生工作目标责任书》、《2023年疾控工作目标责任书》和《2023年妇幼卫生工作目标管理》、《元江县卫生监督工作目标管理》等文件精神，狠抓行风职业道德建设，努力做好全乡的基本公共卫生服务工作、2023年家庭医生签约服务、医疗救护工作、和上级临时安排的各项工作。</w:t>
      </w:r>
    </w:p>
    <w:p w14:paraId="79D96FFB">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基本公共卫生服务工作：</w:t>
      </w:r>
    </w:p>
    <w:p w14:paraId="37F0B53E">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1.传染病防治工作：共查阅住院病人日志，查阅门诊日志病人登记，传染病登记管理。</w:t>
      </w:r>
    </w:p>
    <w:p w14:paraId="16B3746C">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2.突发公共卫生事件处理工作：及时报告突发公共卫生事件及突发公共卫生事件相关信息，关注食用野马桑果中毒事件及野生菌中毒事件；及时处理家庭聚集性手足口病疫情。</w:t>
      </w:r>
    </w:p>
    <w:p w14:paraId="3B48F541">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3.艾滋病感染者/病人综合管理:管理艾滋病病毒感染者/病人，提供免费抗病毒治疗，提高抗病毒治疗率。</w:t>
      </w:r>
    </w:p>
    <w:p w14:paraId="294BCB2E">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4.妇幼保健工作:对筛出的高危孕妇均进行专案管理，对于孕产妇管理，村医尽职尽责，对孕产妇进行早孕指导，及时发放《孕产妇保健手册》。</w:t>
      </w:r>
    </w:p>
    <w:p w14:paraId="2BDDB1A9">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5.居民健康档案工作：对辖区人口建立纸质档案，提高建档率。建立电子档案，并提高电子档案率，居民健康档案及时上架到密集档案柜。</w:t>
      </w:r>
    </w:p>
    <w:p w14:paraId="3C926C9C">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6.老年人健康管理服务：为老年人体检、自我评估，提高体检率、评估率及健康管理率。</w:t>
      </w:r>
    </w:p>
    <w:p w14:paraId="56604B83">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9.中医药健康服务管理：为辖区群众提供中医药服务。</w:t>
      </w:r>
    </w:p>
    <w:p w14:paraId="7956EE0D">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10.预防接种服务：实施计划免疫工作，确保了全年8次以上的冷链运转，并且保质、保量、安全有效的为全乡适龄儿童接种了相关疫苗。</w:t>
      </w:r>
    </w:p>
    <w:p w14:paraId="508E0903">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11.高血压2型糖尿病患者健康管理：对辖区内所有18岁以上高血压、2型糖尿病筛查、确诊患者进行管理，做到了对高血压、糖尿病个案实行一人一病一档案，每一个档案中有个人信息表、健康体检表、随访表、反馈单等。填表书写规范完全，力争将慢病的健康管理率、规范管理率、控制率到达上级要求。</w:t>
      </w:r>
    </w:p>
    <w:p w14:paraId="4B57078B">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黑体" w:hAnsi="黑体" w:eastAsia="黑体" w:cs="黑体"/>
          <w:sz w:val="30"/>
          <w:szCs w:val="30"/>
        </w:rPr>
      </w:pPr>
      <w:r>
        <w:rPr>
          <w:rFonts w:hint="eastAsia" w:ascii="黑体" w:hAnsi="黑体" w:eastAsia="黑体" w:cs="黑体"/>
          <w:sz w:val="30"/>
          <w:szCs w:val="30"/>
        </w:rPr>
        <w:t>二、单位基本情况</w:t>
      </w:r>
    </w:p>
    <w:p w14:paraId="632F67DD">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楷体" w:hAnsi="楷体" w:eastAsia="楷体" w:cs="楷体"/>
          <w:sz w:val="30"/>
          <w:szCs w:val="30"/>
        </w:rPr>
      </w:pPr>
      <w:r>
        <w:rPr>
          <w:rFonts w:hint="eastAsia" w:ascii="楷体" w:hAnsi="楷体" w:eastAsia="楷体" w:cs="楷体"/>
          <w:sz w:val="30"/>
          <w:szCs w:val="30"/>
        </w:rPr>
        <w:t>（一）机构设置情况</w:t>
      </w:r>
    </w:p>
    <w:p w14:paraId="13A7C9EB">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元江哈尼族彝族傣族自治县那诺乡卫生院共设置3个内设机构，包括：党政办、基本公共卫生科、医护科。</w:t>
      </w:r>
    </w:p>
    <w:p w14:paraId="59C06D13">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我单位为基层预算单位，无下属单位。</w:t>
      </w:r>
    </w:p>
    <w:p w14:paraId="6BE851BB">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楷体" w:hAnsi="楷体" w:eastAsia="楷体" w:cs="楷体"/>
          <w:sz w:val="30"/>
          <w:szCs w:val="30"/>
        </w:rPr>
      </w:pPr>
      <w:r>
        <w:rPr>
          <w:rFonts w:hint="eastAsia" w:ascii="楷体" w:hAnsi="楷体" w:eastAsia="楷体" w:cs="楷体"/>
          <w:sz w:val="30"/>
          <w:szCs w:val="30"/>
        </w:rPr>
        <w:t>（二）决算单位构成</w:t>
      </w:r>
    </w:p>
    <w:p w14:paraId="64CE26ED">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元江哈尼族彝族傣族自治县那诺乡卫生院作为二级预算单位纳入元江哈尼族彝族傣族自治县卫生健康局2023年度部门决算编报范围。</w:t>
      </w:r>
    </w:p>
    <w:p w14:paraId="48C341AB">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楷体" w:hAnsi="楷体" w:eastAsia="楷体" w:cs="楷体"/>
          <w:sz w:val="30"/>
          <w:szCs w:val="30"/>
        </w:rPr>
      </w:pPr>
      <w:r>
        <w:rPr>
          <w:rFonts w:hint="eastAsia" w:ascii="楷体" w:hAnsi="楷体" w:eastAsia="楷体" w:cs="楷体"/>
          <w:sz w:val="30"/>
          <w:szCs w:val="30"/>
        </w:rPr>
        <w:t xml:space="preserve">（三）单位人员和车辆的编制及实有情况 </w:t>
      </w:r>
    </w:p>
    <w:p w14:paraId="002DF6E2">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元江哈尼族彝族傣族自治县那诺乡卫生院2023年末实有人员编制17人。其中：行政编制0人（含行政工勤编制0人），事业编</w:t>
      </w:r>
      <w:r>
        <w:rPr>
          <w:rFonts w:hint="eastAsia" w:ascii="仿宋" w:hAnsi="仿宋" w:eastAsia="仿宋" w:cs="仿宋"/>
          <w:sz w:val="30"/>
          <w:szCs w:val="30"/>
          <w:highlight w:val="none"/>
        </w:rPr>
        <w:t>制</w:t>
      </w:r>
      <w:r>
        <w:rPr>
          <w:rFonts w:hint="eastAsia" w:ascii="仿宋" w:hAnsi="仿宋" w:eastAsia="仿宋" w:cs="仿宋"/>
          <w:sz w:val="30"/>
          <w:szCs w:val="30"/>
          <w:highlight w:val="none"/>
          <w:lang w:val="en-US" w:eastAsia="zh-CN"/>
        </w:rPr>
        <w:t>17</w:t>
      </w:r>
      <w:r>
        <w:rPr>
          <w:rFonts w:hint="eastAsia" w:ascii="仿宋" w:hAnsi="仿宋" w:eastAsia="仿宋" w:cs="仿宋"/>
          <w:sz w:val="30"/>
          <w:szCs w:val="30"/>
          <w:highlight w:val="none"/>
        </w:rPr>
        <w:t>人（含</w:t>
      </w:r>
      <w:r>
        <w:rPr>
          <w:rFonts w:hint="eastAsia" w:ascii="仿宋" w:hAnsi="仿宋" w:eastAsia="仿宋" w:cs="仿宋"/>
          <w:sz w:val="30"/>
          <w:szCs w:val="30"/>
        </w:rPr>
        <w:t>参公管理事业编制0人）；在职在编实有行政人员0人（含行政工勤人员0人），参照公务员法管理事业人员0人，非参公管理事业人员17人。</w:t>
      </w:r>
    </w:p>
    <w:p w14:paraId="21F809D6">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年末尚未移交养老保险基金发放养老金的离退休人员共计0人（离休0人，退休0人）。年末由养老保险基金发放养老金的离退休人员4人（离休0人，退休4人）。</w:t>
      </w:r>
    </w:p>
    <w:p w14:paraId="4096FD2C">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年末其他人员0人。其中：一般公共预算财政拨款开支人员0人，政府性基金预算财政拨款开支人员0人。年末学生0人。年末遗属0人。</w:t>
      </w:r>
    </w:p>
    <w:p w14:paraId="0357F3BD">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车辆编制2辆，在编实有车辆2辆。</w:t>
      </w:r>
    </w:p>
    <w:p w14:paraId="38531A0D">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第二部分  2023年度部门决算表</w:t>
      </w:r>
    </w:p>
    <w:p w14:paraId="23F82AED">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仿宋" w:hAnsi="仿宋" w:eastAsia="仿宋" w:cs="仿宋"/>
          <w:sz w:val="30"/>
          <w:szCs w:val="30"/>
        </w:rPr>
      </w:pPr>
      <w:r>
        <w:rPr>
          <w:rFonts w:hint="eastAsia" w:ascii="仿宋" w:hAnsi="仿宋" w:eastAsia="仿宋" w:cs="仿宋"/>
          <w:sz w:val="30"/>
          <w:szCs w:val="30"/>
        </w:rPr>
        <w:t>（详见附件1-11）</w:t>
      </w:r>
    </w:p>
    <w:p w14:paraId="51907C3F">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元江哈尼族彝族傣族自治县那诺乡卫生院无一般公共预算财政拨款项目支出，因此，2023年部门决算公开表附表7《一般公共预算财政拨款项目支出决算表》为空表。</w:t>
      </w:r>
    </w:p>
    <w:p w14:paraId="176B7416">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元江哈尼族彝族傣族自治县那诺乡卫生院2023年无政府性基金收入支出及国有资本经营收入支出情况，因此，2023年度部门决算公开表附表8《政府性基金预算财政拨款收入支出决算表》和附表9《国有资本经营预算财政拨款收入支出决算表》为空表。</w:t>
      </w:r>
    </w:p>
    <w:p w14:paraId="2910F51C">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元江哈尼族彝族傣族自治县那诺乡卫生院没有“三公”经费、行政参公单位机关运行经费，因此，2023年部门决算公开表附表10《“三公”经费、行政参公单位机关运行经费情况表》为空表。</w:t>
      </w:r>
    </w:p>
    <w:p w14:paraId="1B59176D">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元江哈尼族彝族傣族自治县那诺乡卫生院没有一般公共预算财政拨款“三公”经费，因此，2023年部门决算公开表附表11《一般公共预算财政拨款“三公”经费情况表》为空表。</w:t>
      </w:r>
    </w:p>
    <w:p w14:paraId="676EC7D5">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元江哈尼族彝族傣族自治县那诺乡卫生院为二级预算单位，不涉及部门整体支出绩效自评，故</w:t>
      </w:r>
      <w:r>
        <w:rPr>
          <w:rFonts w:hint="eastAsia" w:ascii="仿宋" w:hAnsi="仿宋" w:eastAsia="仿宋" w:cs="仿宋"/>
          <w:sz w:val="30"/>
          <w:szCs w:val="30"/>
          <w:highlight w:val="none"/>
          <w:lang w:eastAsia="zh-CN"/>
        </w:rPr>
        <w:t>《部门整体支出绩效自评情况》</w:t>
      </w:r>
      <w:r>
        <w:rPr>
          <w:rFonts w:hint="eastAsia" w:ascii="仿宋" w:hAnsi="仿宋" w:eastAsia="仿宋" w:cs="仿宋"/>
          <w:sz w:val="30"/>
          <w:szCs w:val="30"/>
          <w:highlight w:val="none"/>
        </w:rPr>
        <w:t>为空表。</w:t>
      </w:r>
    </w:p>
    <w:p w14:paraId="5767D5C2">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元江哈尼族彝族傣族自治县那诺乡卫生院为二级预算单位，不涉及部门整体支出绩效自评，故</w:t>
      </w:r>
      <w:r>
        <w:rPr>
          <w:rFonts w:hint="eastAsia" w:ascii="仿宋" w:hAnsi="仿宋" w:eastAsia="仿宋" w:cs="仿宋"/>
          <w:sz w:val="30"/>
          <w:szCs w:val="30"/>
          <w:highlight w:val="none"/>
          <w:lang w:eastAsia="zh-CN"/>
        </w:rPr>
        <w:t>《部门整体支出绩效自评表》</w:t>
      </w:r>
      <w:r>
        <w:rPr>
          <w:rFonts w:hint="eastAsia" w:ascii="仿宋" w:hAnsi="仿宋" w:eastAsia="仿宋" w:cs="仿宋"/>
          <w:sz w:val="30"/>
          <w:szCs w:val="30"/>
          <w:highlight w:val="none"/>
        </w:rPr>
        <w:t>为空表。</w:t>
      </w:r>
    </w:p>
    <w:p w14:paraId="625F5F2A">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元江哈尼族彝族傣族自治县那诺乡卫生院本年无一般公共预算财政拨款项目支出，故《2023年度项目支出绩效自评表》为空表。</w:t>
      </w:r>
    </w:p>
    <w:p w14:paraId="5AEC2DC6">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第三部分  2023年度部门决算情况说明</w:t>
      </w:r>
    </w:p>
    <w:p w14:paraId="46ED0010">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黑体" w:hAnsi="黑体" w:eastAsia="黑体" w:cs="黑体"/>
          <w:sz w:val="30"/>
          <w:szCs w:val="30"/>
        </w:rPr>
      </w:pPr>
      <w:r>
        <w:rPr>
          <w:rFonts w:hint="eastAsia" w:ascii="黑体" w:hAnsi="黑体" w:eastAsia="黑体" w:cs="黑体"/>
          <w:sz w:val="30"/>
          <w:szCs w:val="30"/>
        </w:rPr>
        <w:t>一、收入决算情况说明</w:t>
      </w:r>
    </w:p>
    <w:p w14:paraId="2533641D">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仿宋" w:hAnsi="仿宋" w:eastAsia="仿宋" w:cs="仿宋"/>
          <w:sz w:val="30"/>
          <w:szCs w:val="30"/>
          <w:highlight w:val="none"/>
          <w:lang w:eastAsia="zh-CN"/>
        </w:rPr>
      </w:pPr>
      <w:r>
        <w:rPr>
          <w:rFonts w:hint="eastAsia" w:ascii="仿宋" w:hAnsi="仿宋" w:eastAsia="仿宋" w:cs="仿宋"/>
          <w:sz w:val="30"/>
          <w:szCs w:val="30"/>
        </w:rPr>
        <w:t>元江哈尼族彝族傣族自治县那诺乡卫生院2023年度收入合计3,638,576.18元。其中：财政拨款收入2,274,357.16元，占总收入的62.51%；上级补助收入0.00元，占总收入的0.00%；事业收入349,861.90元（含教育收费0.00元），占总收入的9.62%；经营收入0.00元，占总收入的0.00%；附属单位上缴收入0.00元，占总收入的0.00%；其他收入1,014,357.12元，占总收入的27.88%。与上年相比，收入合计减少78,100.15元，下降2.10%。其中：</w:t>
      </w:r>
      <w:r>
        <w:rPr>
          <w:rFonts w:hint="eastAsia" w:ascii="仿宋" w:hAnsi="仿宋" w:eastAsia="仿宋" w:cs="仿宋"/>
          <w:sz w:val="30"/>
          <w:szCs w:val="30"/>
          <w:highlight w:val="none"/>
        </w:rPr>
        <w:t>财政拨款收入增加401,464.61元，增长21.44%；上级补助收入</w:t>
      </w:r>
      <w:r>
        <w:rPr>
          <w:rFonts w:hint="eastAsia" w:ascii="仿宋" w:hAnsi="仿宋" w:eastAsia="仿宋" w:cs="仿宋"/>
          <w:sz w:val="30"/>
          <w:szCs w:val="30"/>
          <w:highlight w:val="none"/>
          <w:lang w:eastAsia="zh-CN"/>
        </w:rPr>
        <w:t>增加</w:t>
      </w:r>
      <w:r>
        <w:rPr>
          <w:rFonts w:hint="eastAsia" w:ascii="仿宋" w:hAnsi="仿宋" w:eastAsia="仿宋" w:cs="仿宋"/>
          <w:sz w:val="30"/>
          <w:szCs w:val="30"/>
          <w:highlight w:val="none"/>
        </w:rPr>
        <w:t>0.00元，</w:t>
      </w:r>
      <w:r>
        <w:rPr>
          <w:rFonts w:hint="eastAsia" w:ascii="仿宋" w:hAnsi="仿宋" w:eastAsia="仿宋" w:cs="仿宋"/>
          <w:sz w:val="30"/>
          <w:szCs w:val="30"/>
          <w:highlight w:val="none"/>
          <w:lang w:eastAsia="zh-CN"/>
        </w:rPr>
        <w:t>增长</w:t>
      </w:r>
      <w:r>
        <w:rPr>
          <w:rFonts w:hint="eastAsia" w:ascii="仿宋" w:hAnsi="仿宋" w:eastAsia="仿宋" w:cs="仿宋"/>
          <w:sz w:val="30"/>
          <w:szCs w:val="30"/>
          <w:highlight w:val="none"/>
          <w:lang w:val="en-US" w:eastAsia="zh-CN"/>
        </w:rPr>
        <w:t>0.00</w:t>
      </w:r>
      <w:r>
        <w:rPr>
          <w:rFonts w:hint="eastAsia" w:ascii="仿宋" w:hAnsi="仿宋" w:eastAsia="仿宋" w:cs="仿宋"/>
          <w:sz w:val="30"/>
          <w:szCs w:val="30"/>
          <w:highlight w:val="none"/>
        </w:rPr>
        <w:t>%；事业收入增加5,979.29元，增长1.74%；经营收入</w:t>
      </w:r>
      <w:r>
        <w:rPr>
          <w:rFonts w:hint="eastAsia" w:ascii="仿宋" w:hAnsi="仿宋" w:eastAsia="仿宋" w:cs="仿宋"/>
          <w:sz w:val="30"/>
          <w:szCs w:val="30"/>
          <w:highlight w:val="none"/>
          <w:lang w:eastAsia="zh-CN"/>
        </w:rPr>
        <w:t>增加</w:t>
      </w:r>
      <w:r>
        <w:rPr>
          <w:rFonts w:hint="eastAsia" w:ascii="仿宋" w:hAnsi="仿宋" w:eastAsia="仿宋" w:cs="仿宋"/>
          <w:sz w:val="30"/>
          <w:szCs w:val="30"/>
          <w:highlight w:val="none"/>
        </w:rPr>
        <w:t>0.00元，</w:t>
      </w:r>
      <w:r>
        <w:rPr>
          <w:rFonts w:hint="eastAsia" w:ascii="仿宋" w:hAnsi="仿宋" w:eastAsia="仿宋" w:cs="仿宋"/>
          <w:sz w:val="30"/>
          <w:szCs w:val="30"/>
          <w:highlight w:val="none"/>
          <w:lang w:eastAsia="zh-CN"/>
        </w:rPr>
        <w:t>增长</w:t>
      </w:r>
      <w:r>
        <w:rPr>
          <w:rFonts w:hint="eastAsia" w:ascii="仿宋" w:hAnsi="仿宋" w:eastAsia="仿宋" w:cs="仿宋"/>
          <w:sz w:val="30"/>
          <w:szCs w:val="30"/>
          <w:highlight w:val="none"/>
          <w:lang w:val="en-US" w:eastAsia="zh-CN"/>
        </w:rPr>
        <w:t>0.00</w:t>
      </w:r>
      <w:r>
        <w:rPr>
          <w:rFonts w:hint="eastAsia" w:ascii="仿宋" w:hAnsi="仿宋" w:eastAsia="仿宋" w:cs="仿宋"/>
          <w:sz w:val="30"/>
          <w:szCs w:val="30"/>
          <w:highlight w:val="none"/>
        </w:rPr>
        <w:t>%；附属单位上缴收入</w:t>
      </w:r>
      <w:r>
        <w:rPr>
          <w:rFonts w:hint="eastAsia" w:ascii="仿宋" w:hAnsi="仿宋" w:eastAsia="仿宋" w:cs="仿宋"/>
          <w:sz w:val="30"/>
          <w:szCs w:val="30"/>
          <w:highlight w:val="none"/>
          <w:lang w:eastAsia="zh-CN"/>
        </w:rPr>
        <w:t>增加</w:t>
      </w:r>
      <w:r>
        <w:rPr>
          <w:rFonts w:hint="eastAsia" w:ascii="仿宋" w:hAnsi="仿宋" w:eastAsia="仿宋" w:cs="仿宋"/>
          <w:sz w:val="30"/>
          <w:szCs w:val="30"/>
          <w:highlight w:val="none"/>
        </w:rPr>
        <w:t>0.00元，</w:t>
      </w:r>
      <w:r>
        <w:rPr>
          <w:rFonts w:hint="eastAsia" w:ascii="仿宋" w:hAnsi="仿宋" w:eastAsia="仿宋" w:cs="仿宋"/>
          <w:sz w:val="30"/>
          <w:szCs w:val="30"/>
          <w:highlight w:val="none"/>
          <w:lang w:eastAsia="zh-CN"/>
        </w:rPr>
        <w:t>增长</w:t>
      </w:r>
      <w:r>
        <w:rPr>
          <w:rFonts w:hint="eastAsia" w:ascii="仿宋" w:hAnsi="仿宋" w:eastAsia="仿宋" w:cs="仿宋"/>
          <w:sz w:val="30"/>
          <w:szCs w:val="30"/>
          <w:highlight w:val="none"/>
          <w:lang w:val="en-US" w:eastAsia="zh-CN"/>
        </w:rPr>
        <w:t>0.00</w:t>
      </w:r>
      <w:r>
        <w:rPr>
          <w:rFonts w:hint="eastAsia" w:ascii="仿宋" w:hAnsi="仿宋" w:eastAsia="仿宋" w:cs="仿宋"/>
          <w:sz w:val="30"/>
          <w:szCs w:val="30"/>
          <w:highlight w:val="none"/>
        </w:rPr>
        <w:t>%；其他收入减少485,544.05元，下降32.37%。主要原因本年度上级项目资金到位率下降严重</w:t>
      </w:r>
      <w:r>
        <w:rPr>
          <w:rFonts w:hint="eastAsia" w:ascii="仿宋" w:hAnsi="仿宋" w:eastAsia="仿宋" w:cs="仿宋"/>
          <w:sz w:val="30"/>
          <w:szCs w:val="30"/>
          <w:highlight w:val="none"/>
          <w:lang w:eastAsia="zh-CN"/>
        </w:rPr>
        <w:t>，</w:t>
      </w:r>
      <w:r>
        <w:rPr>
          <w:rFonts w:hint="eastAsia" w:ascii="仿宋" w:hAnsi="仿宋" w:eastAsia="仿宋" w:cs="仿宋"/>
          <w:sz w:val="30"/>
          <w:szCs w:val="30"/>
          <w:highlight w:val="none"/>
        </w:rPr>
        <w:t>相应的</w:t>
      </w:r>
      <w:r>
        <w:rPr>
          <w:rFonts w:hint="eastAsia" w:ascii="仿宋" w:hAnsi="仿宋" w:eastAsia="仿宋" w:cs="仿宋"/>
          <w:sz w:val="30"/>
          <w:szCs w:val="30"/>
          <w:highlight w:val="none"/>
          <w:lang w:eastAsia="zh-CN"/>
        </w:rPr>
        <w:t>收入下降；</w:t>
      </w:r>
      <w:r>
        <w:rPr>
          <w:rFonts w:hint="eastAsia" w:ascii="仿宋" w:hAnsi="仿宋" w:eastAsia="仿宋" w:cs="仿宋"/>
          <w:sz w:val="30"/>
          <w:szCs w:val="30"/>
          <w:highlight w:val="none"/>
        </w:rPr>
        <w:t>2022年8月新招聘人员4人，相应的财政补助收入增加</w:t>
      </w:r>
      <w:r>
        <w:rPr>
          <w:rFonts w:hint="eastAsia" w:ascii="仿宋" w:hAnsi="仿宋" w:eastAsia="仿宋" w:cs="仿宋"/>
          <w:sz w:val="30"/>
          <w:szCs w:val="30"/>
          <w:highlight w:val="none"/>
          <w:lang w:eastAsia="zh-CN"/>
        </w:rPr>
        <w:t>；</w:t>
      </w:r>
      <w:r>
        <w:rPr>
          <w:rFonts w:hint="eastAsia" w:ascii="仿宋" w:hAnsi="仿宋" w:eastAsia="仿宋" w:cs="仿宋"/>
          <w:sz w:val="30"/>
          <w:szCs w:val="30"/>
          <w:highlight w:val="none"/>
        </w:rPr>
        <w:t>2023年住院病人较上年增加3人，相应的事业收入增加</w:t>
      </w:r>
      <w:r>
        <w:rPr>
          <w:rFonts w:hint="eastAsia" w:ascii="仿宋" w:hAnsi="仿宋" w:eastAsia="仿宋" w:cs="仿宋"/>
          <w:sz w:val="30"/>
          <w:szCs w:val="30"/>
          <w:highlight w:val="none"/>
          <w:lang w:eastAsia="zh-CN"/>
        </w:rPr>
        <w:t>；</w:t>
      </w:r>
      <w:r>
        <w:rPr>
          <w:rFonts w:hint="eastAsia" w:ascii="仿宋" w:hAnsi="仿宋" w:eastAsia="仿宋" w:cs="仿宋"/>
          <w:sz w:val="30"/>
          <w:szCs w:val="30"/>
          <w:highlight w:val="none"/>
        </w:rPr>
        <w:t>上级项目资金到位率下降严重</w:t>
      </w:r>
      <w:r>
        <w:rPr>
          <w:rFonts w:hint="eastAsia" w:ascii="仿宋" w:hAnsi="仿宋" w:eastAsia="仿宋" w:cs="仿宋"/>
          <w:sz w:val="30"/>
          <w:szCs w:val="30"/>
          <w:highlight w:val="none"/>
          <w:lang w:eastAsia="zh-CN"/>
        </w:rPr>
        <w:t>，</w:t>
      </w:r>
      <w:r>
        <w:rPr>
          <w:rFonts w:hint="eastAsia" w:ascii="仿宋" w:hAnsi="仿宋" w:eastAsia="仿宋" w:cs="仿宋"/>
          <w:sz w:val="30"/>
          <w:szCs w:val="30"/>
          <w:highlight w:val="none"/>
        </w:rPr>
        <w:t>相应的</w:t>
      </w:r>
      <w:r>
        <w:rPr>
          <w:rFonts w:hint="eastAsia" w:ascii="仿宋" w:hAnsi="仿宋" w:eastAsia="仿宋" w:cs="仿宋"/>
          <w:sz w:val="30"/>
          <w:szCs w:val="30"/>
          <w:highlight w:val="none"/>
          <w:lang w:eastAsia="zh-CN"/>
        </w:rPr>
        <w:t>其他收入下降。</w:t>
      </w:r>
    </w:p>
    <w:p w14:paraId="2AC7AE28">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黑体" w:hAnsi="黑体" w:eastAsia="黑体" w:cs="黑体"/>
          <w:sz w:val="30"/>
          <w:szCs w:val="30"/>
        </w:rPr>
      </w:pPr>
      <w:r>
        <w:rPr>
          <w:rFonts w:hint="eastAsia" w:ascii="黑体" w:hAnsi="黑体" w:eastAsia="黑体" w:cs="黑体"/>
          <w:sz w:val="30"/>
          <w:szCs w:val="30"/>
        </w:rPr>
        <w:t>二、支出决算情况说明</w:t>
      </w:r>
    </w:p>
    <w:p w14:paraId="3B730E7F">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仿宋" w:hAnsi="仿宋" w:eastAsia="仿宋" w:cs="仿宋"/>
          <w:sz w:val="30"/>
          <w:szCs w:val="30"/>
          <w:highlight w:val="none"/>
          <w:lang w:eastAsia="zh-CN"/>
        </w:rPr>
      </w:pPr>
      <w:r>
        <w:rPr>
          <w:rFonts w:hint="eastAsia" w:ascii="仿宋" w:hAnsi="仿宋" w:eastAsia="仿宋" w:cs="仿宋"/>
          <w:sz w:val="30"/>
          <w:szCs w:val="30"/>
        </w:rPr>
        <w:t>元江哈尼族彝族傣族自治县那诺乡卫生院2023年度支出合计3,643,198.57元。其中：基本支出3,140,073.73元，占总支出的86.19%；项目支出503,124.84元，占总支出的13.81%；上缴上级支出0.00元，占总支出的0.00％；经营支出0.00元，占总支出的0.00％；对附属单位补助支出0.00元，占总支出的0.00％。与上年相比，支出合计减少146,275.55元，下降3.86%,</w:t>
      </w:r>
      <w:r>
        <w:rPr>
          <w:rFonts w:hint="eastAsia" w:ascii="仿宋" w:hAnsi="仿宋" w:eastAsia="仿宋" w:cs="仿宋"/>
          <w:sz w:val="30"/>
          <w:szCs w:val="30"/>
          <w:highlight w:val="none"/>
        </w:rPr>
        <w:t>其中：基本支出增加672,420.42元，增长27.25%；项目支出减少818,695.97元，下降61.94%；上缴上级支出</w:t>
      </w:r>
      <w:r>
        <w:rPr>
          <w:rFonts w:hint="eastAsia" w:ascii="仿宋" w:hAnsi="仿宋" w:eastAsia="仿宋" w:cs="仿宋"/>
          <w:sz w:val="30"/>
          <w:szCs w:val="30"/>
          <w:highlight w:val="none"/>
          <w:lang w:eastAsia="zh-CN"/>
        </w:rPr>
        <w:t>增加</w:t>
      </w:r>
      <w:r>
        <w:rPr>
          <w:rFonts w:hint="eastAsia" w:ascii="仿宋" w:hAnsi="仿宋" w:eastAsia="仿宋" w:cs="仿宋"/>
          <w:sz w:val="30"/>
          <w:szCs w:val="30"/>
          <w:highlight w:val="none"/>
        </w:rPr>
        <w:t>0.00元，</w:t>
      </w:r>
      <w:r>
        <w:rPr>
          <w:rFonts w:hint="eastAsia" w:ascii="仿宋" w:hAnsi="仿宋" w:eastAsia="仿宋" w:cs="仿宋"/>
          <w:sz w:val="30"/>
          <w:szCs w:val="30"/>
          <w:highlight w:val="none"/>
          <w:lang w:eastAsia="zh-CN"/>
        </w:rPr>
        <w:t>增长</w:t>
      </w:r>
      <w:r>
        <w:rPr>
          <w:rFonts w:hint="eastAsia" w:ascii="仿宋" w:hAnsi="仿宋" w:eastAsia="仿宋" w:cs="仿宋"/>
          <w:sz w:val="30"/>
          <w:szCs w:val="30"/>
          <w:highlight w:val="none"/>
          <w:lang w:val="en-US" w:eastAsia="zh-CN"/>
        </w:rPr>
        <w:t>0.00</w:t>
      </w:r>
      <w:r>
        <w:rPr>
          <w:rFonts w:hint="eastAsia" w:ascii="仿宋" w:hAnsi="仿宋" w:eastAsia="仿宋" w:cs="仿宋"/>
          <w:sz w:val="30"/>
          <w:szCs w:val="30"/>
          <w:highlight w:val="none"/>
        </w:rPr>
        <w:t>%</w:t>
      </w:r>
      <w:r>
        <w:rPr>
          <w:rFonts w:hint="eastAsia" w:ascii="仿宋" w:hAnsi="仿宋" w:eastAsia="仿宋" w:cs="仿宋"/>
          <w:sz w:val="30"/>
          <w:szCs w:val="30"/>
          <w:highlight w:val="none"/>
          <w:lang w:eastAsia="zh-CN"/>
        </w:rPr>
        <w:t>；</w:t>
      </w:r>
      <w:r>
        <w:rPr>
          <w:rFonts w:hint="eastAsia" w:ascii="仿宋" w:hAnsi="仿宋" w:eastAsia="仿宋" w:cs="仿宋"/>
          <w:sz w:val="30"/>
          <w:szCs w:val="30"/>
          <w:highlight w:val="none"/>
        </w:rPr>
        <w:t>经营支出</w:t>
      </w:r>
      <w:r>
        <w:rPr>
          <w:rFonts w:hint="eastAsia" w:ascii="仿宋" w:hAnsi="仿宋" w:eastAsia="仿宋" w:cs="仿宋"/>
          <w:sz w:val="30"/>
          <w:szCs w:val="30"/>
          <w:highlight w:val="none"/>
          <w:lang w:eastAsia="zh-CN"/>
        </w:rPr>
        <w:t>增加</w:t>
      </w:r>
      <w:r>
        <w:rPr>
          <w:rFonts w:hint="eastAsia" w:ascii="仿宋" w:hAnsi="仿宋" w:eastAsia="仿宋" w:cs="仿宋"/>
          <w:sz w:val="30"/>
          <w:szCs w:val="30"/>
          <w:highlight w:val="none"/>
        </w:rPr>
        <w:t>0.00元，</w:t>
      </w:r>
      <w:r>
        <w:rPr>
          <w:rFonts w:hint="eastAsia" w:ascii="仿宋" w:hAnsi="仿宋" w:eastAsia="仿宋" w:cs="仿宋"/>
          <w:sz w:val="30"/>
          <w:szCs w:val="30"/>
          <w:highlight w:val="none"/>
          <w:lang w:eastAsia="zh-CN"/>
        </w:rPr>
        <w:t>增长</w:t>
      </w:r>
      <w:r>
        <w:rPr>
          <w:rFonts w:hint="eastAsia" w:ascii="仿宋" w:hAnsi="仿宋" w:eastAsia="仿宋" w:cs="仿宋"/>
          <w:sz w:val="30"/>
          <w:szCs w:val="30"/>
          <w:highlight w:val="none"/>
          <w:lang w:val="en-US" w:eastAsia="zh-CN"/>
        </w:rPr>
        <w:t>0.00</w:t>
      </w:r>
      <w:r>
        <w:rPr>
          <w:rFonts w:hint="eastAsia" w:ascii="仿宋" w:hAnsi="仿宋" w:eastAsia="仿宋" w:cs="仿宋"/>
          <w:sz w:val="30"/>
          <w:szCs w:val="30"/>
          <w:highlight w:val="none"/>
        </w:rPr>
        <w:t>%；对附属单位补助支出</w:t>
      </w:r>
      <w:r>
        <w:rPr>
          <w:rFonts w:hint="eastAsia" w:ascii="仿宋" w:hAnsi="仿宋" w:eastAsia="仿宋" w:cs="仿宋"/>
          <w:sz w:val="30"/>
          <w:szCs w:val="30"/>
          <w:highlight w:val="none"/>
          <w:lang w:eastAsia="zh-CN"/>
        </w:rPr>
        <w:t>增加</w:t>
      </w:r>
      <w:r>
        <w:rPr>
          <w:rFonts w:hint="eastAsia" w:ascii="仿宋" w:hAnsi="仿宋" w:eastAsia="仿宋" w:cs="仿宋"/>
          <w:sz w:val="30"/>
          <w:szCs w:val="30"/>
          <w:highlight w:val="none"/>
        </w:rPr>
        <w:t>0.00元，</w:t>
      </w:r>
      <w:r>
        <w:rPr>
          <w:rFonts w:hint="eastAsia" w:ascii="仿宋" w:hAnsi="仿宋" w:eastAsia="仿宋" w:cs="仿宋"/>
          <w:sz w:val="30"/>
          <w:szCs w:val="30"/>
          <w:highlight w:val="none"/>
          <w:lang w:eastAsia="zh-CN"/>
        </w:rPr>
        <w:t>增长</w:t>
      </w:r>
      <w:r>
        <w:rPr>
          <w:rFonts w:hint="eastAsia" w:ascii="仿宋" w:hAnsi="仿宋" w:eastAsia="仿宋" w:cs="仿宋"/>
          <w:sz w:val="30"/>
          <w:szCs w:val="30"/>
          <w:highlight w:val="none"/>
          <w:lang w:val="en-US" w:eastAsia="zh-CN"/>
        </w:rPr>
        <w:t>0.00</w:t>
      </w:r>
      <w:r>
        <w:rPr>
          <w:rFonts w:hint="eastAsia" w:ascii="仿宋" w:hAnsi="仿宋" w:eastAsia="仿宋" w:cs="仿宋"/>
          <w:sz w:val="30"/>
          <w:szCs w:val="30"/>
          <w:highlight w:val="none"/>
        </w:rPr>
        <w:t>%。主要原因是上级项目资金到位率下降严重，相应的项目资金支出下降</w:t>
      </w:r>
      <w:r>
        <w:rPr>
          <w:rFonts w:hint="eastAsia" w:ascii="仿宋" w:hAnsi="仿宋" w:eastAsia="仿宋" w:cs="仿宋"/>
          <w:sz w:val="30"/>
          <w:szCs w:val="30"/>
          <w:highlight w:val="none"/>
          <w:lang w:eastAsia="zh-CN"/>
        </w:rPr>
        <w:t>；</w:t>
      </w:r>
      <w:r>
        <w:rPr>
          <w:rFonts w:hint="eastAsia" w:ascii="仿宋" w:hAnsi="仿宋" w:eastAsia="仿宋" w:cs="仿宋"/>
          <w:sz w:val="30"/>
          <w:szCs w:val="30"/>
          <w:highlight w:val="none"/>
        </w:rPr>
        <w:t>2022年8月新招聘人员4人，相应的财政补助收入增加</w:t>
      </w:r>
      <w:r>
        <w:rPr>
          <w:rFonts w:hint="eastAsia" w:ascii="仿宋" w:hAnsi="仿宋" w:eastAsia="仿宋" w:cs="仿宋"/>
          <w:sz w:val="30"/>
          <w:szCs w:val="30"/>
          <w:highlight w:val="none"/>
          <w:lang w:eastAsia="zh-CN"/>
        </w:rPr>
        <w:t>。</w:t>
      </w:r>
    </w:p>
    <w:p w14:paraId="6D1D2C20">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楷体" w:hAnsi="楷体" w:eastAsia="楷体" w:cs="楷体"/>
          <w:sz w:val="30"/>
          <w:szCs w:val="30"/>
        </w:rPr>
      </w:pPr>
      <w:r>
        <w:rPr>
          <w:rFonts w:hint="eastAsia" w:ascii="楷体" w:hAnsi="楷体" w:eastAsia="楷体" w:cs="楷体"/>
          <w:sz w:val="30"/>
          <w:szCs w:val="30"/>
        </w:rPr>
        <w:t>（一）基本支出情况</w:t>
      </w:r>
    </w:p>
    <w:p w14:paraId="5799F172">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2023年度用于保障元江哈尼族彝族傣族自治县那诺乡卫生院单位机构正常运转的日常支出3,140,073.73元,人均120,772.07元。其中：基本工资、津贴补贴等人员经费支出2,292,251.36元，人均114,612.57元，占基本支出的73.00％；办公费、印刷费、水电费、办公设备购置等公用经费847,822.37元，人均3,260.86元，占基本支出的27.00％。</w:t>
      </w:r>
    </w:p>
    <w:p w14:paraId="71A511A6">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楷体" w:hAnsi="楷体" w:eastAsia="楷体" w:cs="楷体"/>
          <w:sz w:val="30"/>
          <w:szCs w:val="30"/>
        </w:rPr>
      </w:pPr>
      <w:r>
        <w:rPr>
          <w:rFonts w:hint="eastAsia" w:ascii="楷体" w:hAnsi="楷体" w:eastAsia="楷体" w:cs="楷体"/>
          <w:sz w:val="30"/>
          <w:szCs w:val="30"/>
        </w:rPr>
        <w:t>（二）项目支出情况</w:t>
      </w:r>
    </w:p>
    <w:p w14:paraId="60968F1C">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2023年度用于保障元江哈尼族彝族傣族自治县那诺乡卫生院单位为完成特定的行政工作任务或事业发展目标，用于专项业务工作的经费支出503,124.84元。其中：基本建设类项目支出0.00元。具体项目开支及开展工作情况：基层医疗卫生机构支出16,759.51元，主要用于支付实施基本药物制度工作的商品和服务支出、乡村医生实施基本药物制度补助的拨付；基本公共卫生服务支出486,365.33元，主要用于支付乡村医生基本公共卫生均等化服务相关补助支出和单位实施基本公共卫生工作相关支出。</w:t>
      </w:r>
    </w:p>
    <w:p w14:paraId="055A0E84">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黑体" w:hAnsi="黑体" w:eastAsia="黑体" w:cs="黑体"/>
          <w:sz w:val="30"/>
          <w:szCs w:val="30"/>
        </w:rPr>
      </w:pPr>
      <w:r>
        <w:rPr>
          <w:rFonts w:hint="eastAsia" w:ascii="黑体" w:hAnsi="黑体" w:eastAsia="黑体" w:cs="黑体"/>
          <w:sz w:val="30"/>
          <w:szCs w:val="30"/>
        </w:rPr>
        <w:t>三、一般公共预算财政拨款支出决算情况说明</w:t>
      </w:r>
    </w:p>
    <w:p w14:paraId="6FFDD735">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default" w:ascii="Times New Roman" w:hAnsi="Times New Roman" w:eastAsia="方正仿宋_GBK" w:cs="Times New Roman"/>
          <w:sz w:val="32"/>
          <w:szCs w:val="32"/>
        </w:rPr>
      </w:pPr>
      <w:r>
        <w:rPr>
          <w:rFonts w:hint="eastAsia" w:ascii="楷体" w:hAnsi="楷体" w:eastAsia="楷体" w:cs="楷体"/>
          <w:sz w:val="30"/>
          <w:szCs w:val="30"/>
        </w:rPr>
        <w:t>（一）一般公共预算财政拨款支出决算总体情况</w:t>
      </w:r>
    </w:p>
    <w:p w14:paraId="3519B1BD">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元江哈尼族彝族傣族自治县那诺乡卫生院2023年度一般公共预算财政拨款支出2,274,357.16元,占本年支出合计的62.43%。与上年相比增加401,464.61元，增长21.44%,主要原因是2022年8月新招聘人员4人，2023年度相应的财政补助收入增加。</w:t>
      </w:r>
    </w:p>
    <w:p w14:paraId="7E50172C">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default" w:ascii="Times New Roman" w:hAnsi="Times New Roman" w:eastAsia="方正仿宋_GBK" w:cs="Times New Roman"/>
          <w:sz w:val="32"/>
          <w:szCs w:val="32"/>
        </w:rPr>
      </w:pPr>
      <w:r>
        <w:rPr>
          <w:rFonts w:hint="eastAsia" w:ascii="楷体" w:hAnsi="楷体" w:eastAsia="楷体" w:cs="楷体"/>
          <w:sz w:val="30"/>
          <w:szCs w:val="30"/>
        </w:rPr>
        <w:t>（二）一般公共预算财政拨款支出决算具体情况</w:t>
      </w:r>
      <w:r>
        <w:rPr>
          <w:rFonts w:hint="eastAsia" w:ascii="楷体" w:hAnsi="楷体" w:eastAsia="楷体" w:cs="楷体"/>
          <w:sz w:val="30"/>
          <w:szCs w:val="30"/>
        </w:rPr>
        <w:tab/>
      </w:r>
      <w:r>
        <w:rPr>
          <w:rFonts w:hint="default" w:ascii="Times New Roman" w:hAnsi="Times New Roman" w:eastAsia="方正仿宋_GBK" w:cs="Times New Roman"/>
          <w:sz w:val="32"/>
          <w:szCs w:val="32"/>
        </w:rPr>
        <w:tab/>
      </w:r>
    </w:p>
    <w:p w14:paraId="6F005F8B">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1.一般公共服务（类）支出</w:t>
      </w:r>
      <w:r>
        <w:rPr>
          <w:rFonts w:hint="eastAsia" w:ascii="仿宋" w:hAnsi="仿宋" w:eastAsia="仿宋" w:cs="仿宋"/>
          <w:sz w:val="30"/>
          <w:szCs w:val="30"/>
          <w:highlight w:val="none"/>
          <w:lang w:val="en-US" w:eastAsia="zh-CN"/>
        </w:rPr>
        <w:t>0.00</w:t>
      </w:r>
      <w:r>
        <w:rPr>
          <w:rFonts w:hint="eastAsia" w:ascii="仿宋" w:hAnsi="仿宋" w:eastAsia="仿宋" w:cs="仿宋"/>
          <w:sz w:val="30"/>
          <w:szCs w:val="30"/>
          <w:highlight w:val="none"/>
        </w:rPr>
        <w:t>元，占一般公共预算财政拨款总支出的0.00%。</w:t>
      </w:r>
    </w:p>
    <w:p w14:paraId="2091837E">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2.外交（类）支出</w:t>
      </w:r>
      <w:r>
        <w:rPr>
          <w:rFonts w:hint="eastAsia" w:ascii="仿宋" w:hAnsi="仿宋" w:eastAsia="仿宋" w:cs="仿宋"/>
          <w:sz w:val="30"/>
          <w:szCs w:val="30"/>
          <w:highlight w:val="none"/>
          <w:lang w:val="en-US" w:eastAsia="zh-CN"/>
        </w:rPr>
        <w:t>0.00</w:t>
      </w:r>
      <w:r>
        <w:rPr>
          <w:rFonts w:hint="eastAsia" w:ascii="仿宋" w:hAnsi="仿宋" w:eastAsia="仿宋" w:cs="仿宋"/>
          <w:sz w:val="30"/>
          <w:szCs w:val="30"/>
          <w:highlight w:val="none"/>
        </w:rPr>
        <w:t>元，占一般公共预算财政拨款总支出的0.00%。</w:t>
      </w:r>
    </w:p>
    <w:p w14:paraId="2D4484E8">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3.国防（类）支出</w:t>
      </w:r>
      <w:r>
        <w:rPr>
          <w:rFonts w:hint="eastAsia" w:ascii="仿宋" w:hAnsi="仿宋" w:eastAsia="仿宋" w:cs="仿宋"/>
          <w:sz w:val="30"/>
          <w:szCs w:val="30"/>
          <w:highlight w:val="none"/>
          <w:lang w:val="en-US" w:eastAsia="zh-CN"/>
        </w:rPr>
        <w:t>0.00</w:t>
      </w:r>
      <w:r>
        <w:rPr>
          <w:rFonts w:hint="eastAsia" w:ascii="仿宋" w:hAnsi="仿宋" w:eastAsia="仿宋" w:cs="仿宋"/>
          <w:sz w:val="30"/>
          <w:szCs w:val="30"/>
          <w:highlight w:val="none"/>
        </w:rPr>
        <w:t>元，占一般公共预算财政拨款总支出的0.00%。</w:t>
      </w:r>
    </w:p>
    <w:p w14:paraId="28519342">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4.公共安全（类）支出</w:t>
      </w:r>
      <w:r>
        <w:rPr>
          <w:rFonts w:hint="eastAsia" w:ascii="仿宋" w:hAnsi="仿宋" w:eastAsia="仿宋" w:cs="仿宋"/>
          <w:sz w:val="30"/>
          <w:szCs w:val="30"/>
          <w:highlight w:val="none"/>
          <w:lang w:val="en-US" w:eastAsia="zh-CN"/>
        </w:rPr>
        <w:t>0.00</w:t>
      </w:r>
      <w:r>
        <w:rPr>
          <w:rFonts w:hint="eastAsia" w:ascii="仿宋" w:hAnsi="仿宋" w:eastAsia="仿宋" w:cs="仿宋"/>
          <w:sz w:val="30"/>
          <w:szCs w:val="30"/>
          <w:highlight w:val="none"/>
        </w:rPr>
        <w:t>元，占一般公共预算财政拨款总支出的0.00%。</w:t>
      </w:r>
    </w:p>
    <w:p w14:paraId="169E6C0E">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5.教育（类）支出</w:t>
      </w:r>
      <w:r>
        <w:rPr>
          <w:rFonts w:hint="eastAsia" w:ascii="仿宋" w:hAnsi="仿宋" w:eastAsia="仿宋" w:cs="仿宋"/>
          <w:sz w:val="30"/>
          <w:szCs w:val="30"/>
          <w:highlight w:val="none"/>
          <w:lang w:val="en-US" w:eastAsia="zh-CN"/>
        </w:rPr>
        <w:t>0.00</w:t>
      </w:r>
      <w:r>
        <w:rPr>
          <w:rFonts w:hint="eastAsia" w:ascii="仿宋" w:hAnsi="仿宋" w:eastAsia="仿宋" w:cs="仿宋"/>
          <w:sz w:val="30"/>
          <w:szCs w:val="30"/>
          <w:highlight w:val="none"/>
        </w:rPr>
        <w:t>元，占一般公共预算财政拨款总支出的0.00%。</w:t>
      </w:r>
    </w:p>
    <w:p w14:paraId="0B55AD96">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6.科学技术（类）支出</w:t>
      </w:r>
      <w:r>
        <w:rPr>
          <w:rFonts w:hint="eastAsia" w:ascii="仿宋" w:hAnsi="仿宋" w:eastAsia="仿宋" w:cs="仿宋"/>
          <w:sz w:val="30"/>
          <w:szCs w:val="30"/>
          <w:highlight w:val="none"/>
          <w:lang w:val="en-US" w:eastAsia="zh-CN"/>
        </w:rPr>
        <w:t>0.00</w:t>
      </w:r>
      <w:r>
        <w:rPr>
          <w:rFonts w:hint="eastAsia" w:ascii="仿宋" w:hAnsi="仿宋" w:eastAsia="仿宋" w:cs="仿宋"/>
          <w:sz w:val="30"/>
          <w:szCs w:val="30"/>
          <w:highlight w:val="none"/>
        </w:rPr>
        <w:t>元，占一般公共预算财政拨款总支出的0.00%。</w:t>
      </w:r>
    </w:p>
    <w:p w14:paraId="6D9D637A">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7.文化旅游体育与传媒（类）支出</w:t>
      </w:r>
      <w:r>
        <w:rPr>
          <w:rFonts w:hint="eastAsia" w:ascii="仿宋" w:hAnsi="仿宋" w:eastAsia="仿宋" w:cs="仿宋"/>
          <w:sz w:val="30"/>
          <w:szCs w:val="30"/>
          <w:highlight w:val="none"/>
          <w:lang w:val="en-US" w:eastAsia="zh-CN"/>
        </w:rPr>
        <w:t>0.00</w:t>
      </w:r>
      <w:r>
        <w:rPr>
          <w:rFonts w:hint="eastAsia" w:ascii="仿宋" w:hAnsi="仿宋" w:eastAsia="仿宋" w:cs="仿宋"/>
          <w:sz w:val="30"/>
          <w:szCs w:val="30"/>
          <w:highlight w:val="none"/>
        </w:rPr>
        <w:t>元，占一般公共预算财政拨款总支出的0.00%。</w:t>
      </w:r>
    </w:p>
    <w:p w14:paraId="5D2D33BE">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8.社会保障和就业（类）支出304,974.80元，占一般公共预算财政拨款总支出的13.41%。主要用于事业单位离退休支出2,000.00元、机关事业单位基本养老保险缴费支出295,576.80元、死亡抚恤支出7,398.00元。</w:t>
      </w:r>
    </w:p>
    <w:p w14:paraId="682364A4">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9.卫生健康（类）支出1,947,374.36元，占一般公共预算财政拨款总支出的85.62%。主要用于工资福利支出1,947,374.36元（基本工资526,704.00元、津贴补贴169,850.00元、绩效工资1,099,020.00元、职工基本医疗保险缴费135,176.02元、其他社会保障缴费16,624.34元）。</w:t>
      </w:r>
    </w:p>
    <w:p w14:paraId="218B63FC">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10.节能环保（类）支出</w:t>
      </w:r>
      <w:r>
        <w:rPr>
          <w:rFonts w:hint="eastAsia" w:ascii="仿宋" w:hAnsi="仿宋" w:eastAsia="仿宋" w:cs="仿宋"/>
          <w:sz w:val="30"/>
          <w:szCs w:val="30"/>
          <w:highlight w:val="none"/>
          <w:lang w:val="en-US" w:eastAsia="zh-CN"/>
        </w:rPr>
        <w:t>0.00</w:t>
      </w:r>
      <w:r>
        <w:rPr>
          <w:rFonts w:hint="eastAsia" w:ascii="仿宋" w:hAnsi="仿宋" w:eastAsia="仿宋" w:cs="仿宋"/>
          <w:sz w:val="30"/>
          <w:szCs w:val="30"/>
          <w:highlight w:val="none"/>
        </w:rPr>
        <w:t>元，占一般公共预算财政拨款总支出的0.00%。</w:t>
      </w:r>
    </w:p>
    <w:p w14:paraId="1078C58B">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11.城乡社区（类）支出</w:t>
      </w:r>
      <w:r>
        <w:rPr>
          <w:rFonts w:hint="eastAsia" w:ascii="仿宋" w:hAnsi="仿宋" w:eastAsia="仿宋" w:cs="仿宋"/>
          <w:sz w:val="30"/>
          <w:szCs w:val="30"/>
          <w:highlight w:val="none"/>
          <w:lang w:val="en-US" w:eastAsia="zh-CN"/>
        </w:rPr>
        <w:t>0.00</w:t>
      </w:r>
      <w:r>
        <w:rPr>
          <w:rFonts w:hint="eastAsia" w:ascii="仿宋" w:hAnsi="仿宋" w:eastAsia="仿宋" w:cs="仿宋"/>
          <w:sz w:val="30"/>
          <w:szCs w:val="30"/>
          <w:highlight w:val="none"/>
        </w:rPr>
        <w:t>元，占一般公共预算财政拨款总支出的0.00%。</w:t>
      </w:r>
    </w:p>
    <w:p w14:paraId="09D5ECC1">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12.农林水（类）支出</w:t>
      </w:r>
      <w:r>
        <w:rPr>
          <w:rFonts w:hint="eastAsia" w:ascii="仿宋" w:hAnsi="仿宋" w:eastAsia="仿宋" w:cs="仿宋"/>
          <w:sz w:val="30"/>
          <w:szCs w:val="30"/>
          <w:highlight w:val="none"/>
          <w:lang w:val="en-US" w:eastAsia="zh-CN"/>
        </w:rPr>
        <w:t>0.00</w:t>
      </w:r>
      <w:r>
        <w:rPr>
          <w:rFonts w:hint="eastAsia" w:ascii="仿宋" w:hAnsi="仿宋" w:eastAsia="仿宋" w:cs="仿宋"/>
          <w:sz w:val="30"/>
          <w:szCs w:val="30"/>
          <w:highlight w:val="none"/>
        </w:rPr>
        <w:t>元，占一般公共预算财政拨款总支出的0.00%。</w:t>
      </w:r>
    </w:p>
    <w:p w14:paraId="1E225C59">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13.交通运输（类）支出</w:t>
      </w:r>
      <w:r>
        <w:rPr>
          <w:rFonts w:hint="eastAsia" w:ascii="仿宋" w:hAnsi="仿宋" w:eastAsia="仿宋" w:cs="仿宋"/>
          <w:sz w:val="30"/>
          <w:szCs w:val="30"/>
          <w:highlight w:val="none"/>
          <w:lang w:val="en-US" w:eastAsia="zh-CN"/>
        </w:rPr>
        <w:t>0.00</w:t>
      </w:r>
      <w:r>
        <w:rPr>
          <w:rFonts w:hint="eastAsia" w:ascii="仿宋" w:hAnsi="仿宋" w:eastAsia="仿宋" w:cs="仿宋"/>
          <w:sz w:val="30"/>
          <w:szCs w:val="30"/>
          <w:highlight w:val="none"/>
        </w:rPr>
        <w:t>元，占一般公共预算财政拨款总支出的0.00%。</w:t>
      </w:r>
    </w:p>
    <w:p w14:paraId="37441460">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14.资源勘探工业信息等（类）支出</w:t>
      </w:r>
      <w:r>
        <w:rPr>
          <w:rFonts w:hint="eastAsia" w:ascii="仿宋" w:hAnsi="仿宋" w:eastAsia="仿宋" w:cs="仿宋"/>
          <w:sz w:val="30"/>
          <w:szCs w:val="30"/>
          <w:highlight w:val="none"/>
          <w:lang w:val="en-US" w:eastAsia="zh-CN"/>
        </w:rPr>
        <w:t>0.00</w:t>
      </w:r>
      <w:r>
        <w:rPr>
          <w:rFonts w:hint="eastAsia" w:ascii="仿宋" w:hAnsi="仿宋" w:eastAsia="仿宋" w:cs="仿宋"/>
          <w:sz w:val="30"/>
          <w:szCs w:val="30"/>
          <w:highlight w:val="none"/>
        </w:rPr>
        <w:t>元，占一般公共预算财政拨款总支出的0.00%。</w:t>
      </w:r>
    </w:p>
    <w:p w14:paraId="00B80F04">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15.商业服务业等（类）支出</w:t>
      </w:r>
      <w:r>
        <w:rPr>
          <w:rFonts w:hint="eastAsia" w:ascii="仿宋" w:hAnsi="仿宋" w:eastAsia="仿宋" w:cs="仿宋"/>
          <w:sz w:val="30"/>
          <w:szCs w:val="30"/>
          <w:highlight w:val="none"/>
          <w:lang w:val="en-US" w:eastAsia="zh-CN"/>
        </w:rPr>
        <w:t>0.00</w:t>
      </w:r>
      <w:r>
        <w:rPr>
          <w:rFonts w:hint="eastAsia" w:ascii="仿宋" w:hAnsi="仿宋" w:eastAsia="仿宋" w:cs="仿宋"/>
          <w:sz w:val="30"/>
          <w:szCs w:val="30"/>
          <w:highlight w:val="none"/>
        </w:rPr>
        <w:t>元，占一般公共预算财政拨款总支出的0.00%。</w:t>
      </w:r>
    </w:p>
    <w:p w14:paraId="4E4CEC4C">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16.金融（类）支出</w:t>
      </w:r>
      <w:r>
        <w:rPr>
          <w:rFonts w:hint="eastAsia" w:ascii="仿宋" w:hAnsi="仿宋" w:eastAsia="仿宋" w:cs="仿宋"/>
          <w:sz w:val="30"/>
          <w:szCs w:val="30"/>
          <w:highlight w:val="none"/>
          <w:lang w:val="en-US" w:eastAsia="zh-CN"/>
        </w:rPr>
        <w:t>0.00</w:t>
      </w:r>
      <w:r>
        <w:rPr>
          <w:rFonts w:hint="eastAsia" w:ascii="仿宋" w:hAnsi="仿宋" w:eastAsia="仿宋" w:cs="仿宋"/>
          <w:sz w:val="30"/>
          <w:szCs w:val="30"/>
          <w:highlight w:val="none"/>
        </w:rPr>
        <w:t>元，占一般公共预算财政拨款总支出的0.00%。</w:t>
      </w:r>
    </w:p>
    <w:p w14:paraId="74908A0F">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17.援助其他地区（类）支出</w:t>
      </w:r>
      <w:r>
        <w:rPr>
          <w:rFonts w:hint="eastAsia" w:ascii="仿宋" w:hAnsi="仿宋" w:eastAsia="仿宋" w:cs="仿宋"/>
          <w:sz w:val="30"/>
          <w:szCs w:val="30"/>
          <w:highlight w:val="none"/>
          <w:lang w:val="en-US" w:eastAsia="zh-CN"/>
        </w:rPr>
        <w:t>0.00</w:t>
      </w:r>
      <w:r>
        <w:rPr>
          <w:rFonts w:hint="eastAsia" w:ascii="仿宋" w:hAnsi="仿宋" w:eastAsia="仿宋" w:cs="仿宋"/>
          <w:sz w:val="30"/>
          <w:szCs w:val="30"/>
          <w:highlight w:val="none"/>
        </w:rPr>
        <w:t>元，占一般公共预算财政拨款总支出的0.00%。</w:t>
      </w:r>
    </w:p>
    <w:p w14:paraId="423B3853">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18.自然资源海洋气象等（类）支出</w:t>
      </w:r>
      <w:r>
        <w:rPr>
          <w:rFonts w:hint="eastAsia" w:ascii="仿宋" w:hAnsi="仿宋" w:eastAsia="仿宋" w:cs="仿宋"/>
          <w:sz w:val="30"/>
          <w:szCs w:val="30"/>
          <w:highlight w:val="none"/>
          <w:lang w:val="en-US" w:eastAsia="zh-CN"/>
        </w:rPr>
        <w:t>0.00</w:t>
      </w:r>
      <w:r>
        <w:rPr>
          <w:rFonts w:hint="eastAsia" w:ascii="仿宋" w:hAnsi="仿宋" w:eastAsia="仿宋" w:cs="仿宋"/>
          <w:sz w:val="30"/>
          <w:szCs w:val="30"/>
          <w:highlight w:val="none"/>
        </w:rPr>
        <w:t>元，占一般公共预算财政拨款总支出的0.00%。</w:t>
      </w:r>
    </w:p>
    <w:p w14:paraId="050028E3">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19.住房保障（类）支出22,008.00元，占一般公共预算财政拨款总支出的0.97%。主要用于职工住房公积金支出22,008.00元。</w:t>
      </w:r>
    </w:p>
    <w:p w14:paraId="46219A3B">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20.粮油物资储备（类）支出</w:t>
      </w:r>
      <w:r>
        <w:rPr>
          <w:rFonts w:hint="eastAsia" w:ascii="仿宋" w:hAnsi="仿宋" w:eastAsia="仿宋" w:cs="仿宋"/>
          <w:sz w:val="30"/>
          <w:szCs w:val="30"/>
          <w:highlight w:val="none"/>
          <w:lang w:val="en-US" w:eastAsia="zh-CN"/>
        </w:rPr>
        <w:t>0.00</w:t>
      </w:r>
      <w:r>
        <w:rPr>
          <w:rFonts w:hint="eastAsia" w:ascii="仿宋" w:hAnsi="仿宋" w:eastAsia="仿宋" w:cs="仿宋"/>
          <w:sz w:val="30"/>
          <w:szCs w:val="30"/>
          <w:highlight w:val="none"/>
        </w:rPr>
        <w:t>元，占一般公共预算财政拨款总支出的0.00%。</w:t>
      </w:r>
    </w:p>
    <w:p w14:paraId="330C7379">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21.国有资本经营预算（类）支出</w:t>
      </w:r>
      <w:r>
        <w:rPr>
          <w:rFonts w:hint="eastAsia" w:ascii="仿宋" w:hAnsi="仿宋" w:eastAsia="仿宋" w:cs="仿宋"/>
          <w:sz w:val="30"/>
          <w:szCs w:val="30"/>
          <w:highlight w:val="none"/>
          <w:lang w:val="en-US" w:eastAsia="zh-CN"/>
        </w:rPr>
        <w:t>0.00</w:t>
      </w:r>
      <w:r>
        <w:rPr>
          <w:rFonts w:hint="eastAsia" w:ascii="仿宋" w:hAnsi="仿宋" w:eastAsia="仿宋" w:cs="仿宋"/>
          <w:sz w:val="30"/>
          <w:szCs w:val="30"/>
          <w:highlight w:val="none"/>
        </w:rPr>
        <w:t>元，占一般公共预算财政拨款总支出的0.00%。</w:t>
      </w:r>
    </w:p>
    <w:p w14:paraId="7E3C9B6E">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22.灾害防治及应急管理（类）支出</w:t>
      </w:r>
      <w:r>
        <w:rPr>
          <w:rFonts w:hint="eastAsia" w:ascii="仿宋" w:hAnsi="仿宋" w:eastAsia="仿宋" w:cs="仿宋"/>
          <w:sz w:val="30"/>
          <w:szCs w:val="30"/>
          <w:highlight w:val="none"/>
          <w:lang w:val="en-US" w:eastAsia="zh-CN"/>
        </w:rPr>
        <w:t>0.00</w:t>
      </w:r>
      <w:r>
        <w:rPr>
          <w:rFonts w:hint="eastAsia" w:ascii="仿宋" w:hAnsi="仿宋" w:eastAsia="仿宋" w:cs="仿宋"/>
          <w:sz w:val="30"/>
          <w:szCs w:val="30"/>
          <w:highlight w:val="none"/>
        </w:rPr>
        <w:t>元，占一般公共预算财政拨款总支出的0.00%。</w:t>
      </w:r>
    </w:p>
    <w:p w14:paraId="720363EA">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23.其他（类）支出</w:t>
      </w:r>
      <w:r>
        <w:rPr>
          <w:rFonts w:hint="eastAsia" w:ascii="仿宋" w:hAnsi="仿宋" w:eastAsia="仿宋" w:cs="仿宋"/>
          <w:sz w:val="30"/>
          <w:szCs w:val="30"/>
          <w:highlight w:val="none"/>
          <w:lang w:val="en-US" w:eastAsia="zh-CN"/>
        </w:rPr>
        <w:t>0.00</w:t>
      </w:r>
      <w:r>
        <w:rPr>
          <w:rFonts w:hint="eastAsia" w:ascii="仿宋" w:hAnsi="仿宋" w:eastAsia="仿宋" w:cs="仿宋"/>
          <w:sz w:val="30"/>
          <w:szCs w:val="30"/>
          <w:highlight w:val="none"/>
        </w:rPr>
        <w:t>元，占一般公共预算财政拨款总支出的0.00%。</w:t>
      </w:r>
    </w:p>
    <w:p w14:paraId="142CBF12">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24.债务还本（类）支出</w:t>
      </w:r>
      <w:r>
        <w:rPr>
          <w:rFonts w:hint="eastAsia" w:ascii="仿宋" w:hAnsi="仿宋" w:eastAsia="仿宋" w:cs="仿宋"/>
          <w:sz w:val="30"/>
          <w:szCs w:val="30"/>
          <w:highlight w:val="none"/>
          <w:lang w:val="en-US" w:eastAsia="zh-CN"/>
        </w:rPr>
        <w:t>0.00</w:t>
      </w:r>
      <w:r>
        <w:rPr>
          <w:rFonts w:hint="eastAsia" w:ascii="仿宋" w:hAnsi="仿宋" w:eastAsia="仿宋" w:cs="仿宋"/>
          <w:sz w:val="30"/>
          <w:szCs w:val="30"/>
          <w:highlight w:val="none"/>
        </w:rPr>
        <w:t>元，占一般公共预算财政拨款总支出的0.00%。</w:t>
      </w:r>
    </w:p>
    <w:p w14:paraId="6C034258">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25.债务付息（类）支出</w:t>
      </w:r>
      <w:r>
        <w:rPr>
          <w:rFonts w:hint="eastAsia" w:ascii="仿宋" w:hAnsi="仿宋" w:eastAsia="仿宋" w:cs="仿宋"/>
          <w:sz w:val="30"/>
          <w:szCs w:val="30"/>
          <w:highlight w:val="none"/>
          <w:lang w:val="en-US" w:eastAsia="zh-CN"/>
        </w:rPr>
        <w:t>0.00</w:t>
      </w:r>
      <w:r>
        <w:rPr>
          <w:rFonts w:hint="eastAsia" w:ascii="仿宋" w:hAnsi="仿宋" w:eastAsia="仿宋" w:cs="仿宋"/>
          <w:sz w:val="30"/>
          <w:szCs w:val="30"/>
          <w:highlight w:val="none"/>
        </w:rPr>
        <w:t>元，占一般公共预算财政拨款总支出的0.00%。</w:t>
      </w:r>
    </w:p>
    <w:p w14:paraId="67D340E5">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26.抗疫特别国债安排（类）支出</w:t>
      </w:r>
      <w:r>
        <w:rPr>
          <w:rFonts w:hint="eastAsia" w:ascii="仿宋" w:hAnsi="仿宋" w:eastAsia="仿宋" w:cs="仿宋"/>
          <w:sz w:val="30"/>
          <w:szCs w:val="30"/>
          <w:highlight w:val="none"/>
          <w:lang w:val="en-US" w:eastAsia="zh-CN"/>
        </w:rPr>
        <w:t>0.00</w:t>
      </w:r>
      <w:r>
        <w:rPr>
          <w:rFonts w:hint="eastAsia" w:ascii="仿宋" w:hAnsi="仿宋" w:eastAsia="仿宋" w:cs="仿宋"/>
          <w:sz w:val="30"/>
          <w:szCs w:val="30"/>
          <w:highlight w:val="none"/>
        </w:rPr>
        <w:t>元，占一般公共预算财政拨款总支出的0.00%。</w:t>
      </w:r>
    </w:p>
    <w:p w14:paraId="51B1074B">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黑体" w:hAnsi="黑体" w:eastAsia="黑体" w:cs="黑体"/>
          <w:sz w:val="30"/>
          <w:szCs w:val="30"/>
        </w:rPr>
      </w:pPr>
      <w:r>
        <w:rPr>
          <w:rFonts w:hint="eastAsia" w:ascii="黑体" w:hAnsi="黑体" w:eastAsia="黑体" w:cs="黑体"/>
          <w:sz w:val="30"/>
          <w:szCs w:val="30"/>
        </w:rPr>
        <w:t>四、财政拨款“三公”经费支出决算情况说明</w:t>
      </w:r>
    </w:p>
    <w:p w14:paraId="53C51B26">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我单位2023年度无一般公共预算财政拨款“三公”经费支出情况。</w:t>
      </w:r>
    </w:p>
    <w:p w14:paraId="31165301">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2023年度财政拨款“三公”经费支出决算中，财政拨款“三公”经费支出年初预算为0.00元，决算为0.00元，完成年初预算的0.00%。其中：因公出国（境）费支出年初预算为0.00元，决算为0.00元，占财政拨款“三公”经费总支出决算的0.00%，完成年初预算的0.00%；公务用车购置费支出年初预算为0.00元，决算为0.00元，占财政拨款“三公”经费总支出决算的0.00%，完成年初预算的0.00%；公务用车运行维护费支出年初预算为0.00元，决算为0.00元，占财政拨款“三公”经费总支出决算的0.00%，完成年初预算的0.00%；公务接待费支出年初预算为0.00元，决算为0.00元，占财政拨款“三公”经费总支出决算的0.00%，完成年初预算的0.00%，具体是国内接待费支出决算0.00元（其中：外事接待费支出决算0.00元），国（境）外接待费支出决算0.00元。其中：</w:t>
      </w:r>
    </w:p>
    <w:p w14:paraId="53EDCDC1">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楷体" w:hAnsi="楷体" w:eastAsia="楷体" w:cs="楷体"/>
          <w:sz w:val="30"/>
          <w:szCs w:val="30"/>
        </w:rPr>
      </w:pPr>
      <w:r>
        <w:rPr>
          <w:rFonts w:hint="eastAsia" w:ascii="楷体" w:hAnsi="楷体" w:eastAsia="楷体" w:cs="楷体"/>
          <w:sz w:val="30"/>
          <w:szCs w:val="30"/>
          <w:lang w:eastAsia="zh-CN"/>
        </w:rPr>
        <w:t>（</w:t>
      </w:r>
      <w:r>
        <w:rPr>
          <w:rFonts w:hint="eastAsia" w:ascii="楷体" w:hAnsi="楷体" w:eastAsia="楷体" w:cs="楷体"/>
          <w:sz w:val="30"/>
          <w:szCs w:val="30"/>
        </w:rPr>
        <w:t>一</w:t>
      </w:r>
      <w:r>
        <w:rPr>
          <w:rFonts w:hint="eastAsia" w:ascii="楷体" w:hAnsi="楷体" w:eastAsia="楷体" w:cs="楷体"/>
          <w:sz w:val="30"/>
          <w:szCs w:val="30"/>
          <w:lang w:eastAsia="zh-CN"/>
        </w:rPr>
        <w:t>）</w:t>
      </w:r>
      <w:r>
        <w:rPr>
          <w:rFonts w:hint="eastAsia" w:ascii="楷体" w:hAnsi="楷体" w:eastAsia="楷体" w:cs="楷体"/>
          <w:sz w:val="30"/>
          <w:szCs w:val="30"/>
        </w:rPr>
        <w:t>一般公共预算财政拨款“三公”经费支出决算总体情况</w:t>
      </w:r>
    </w:p>
    <w:p w14:paraId="37A59D6A">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仿宋" w:hAnsi="仿宋" w:eastAsia="仿宋" w:cs="仿宋"/>
          <w:sz w:val="30"/>
          <w:szCs w:val="30"/>
          <w:highlight w:val="none"/>
        </w:rPr>
      </w:pPr>
      <w:r>
        <w:rPr>
          <w:rFonts w:hint="eastAsia" w:ascii="仿宋" w:hAnsi="仿宋" w:eastAsia="仿宋" w:cs="仿宋"/>
          <w:sz w:val="30"/>
          <w:szCs w:val="30"/>
        </w:rPr>
        <w:t>元江哈尼族彝族傣族自治县那诺乡卫生院2023年度一般公共预算财政拨款“三公”经费支出年初预算为0.00元，支出决算为0.00元，完成年初预算的0.00%。其中：因公出国（境）费支出年初预算为0.00元，决算为0.00元，完成年初预算的0.00%；公务用车购置费支出年初预算为0.00元，决算为0.00元，完成年初预算的0.00%；公务用车运行维护费支出年初预算为0.00元，决算为0.00元，完成年初预算的0.00%；公务接待费支出年初预算为0.00元，决算为0.00元，完成年初预算的0.00%。</w:t>
      </w:r>
      <w:r>
        <w:rPr>
          <w:rFonts w:hint="eastAsia" w:ascii="仿宋_GB2312" w:eastAsia="仿宋_GB2312"/>
          <w:sz w:val="30"/>
          <w:szCs w:val="30"/>
          <w:highlight w:val="none"/>
          <w:lang w:val="en-US" w:eastAsia="zh-CN"/>
        </w:rPr>
        <w:t>2023</w:t>
      </w:r>
      <w:r>
        <w:rPr>
          <w:rFonts w:hint="eastAsia" w:ascii="仿宋_GB2312" w:eastAsia="仿宋_GB2312"/>
          <w:sz w:val="30"/>
          <w:szCs w:val="30"/>
          <w:highlight w:val="none"/>
        </w:rPr>
        <w:t>年度一般公共预算财政拨款“三公”经费支出决算数</w:t>
      </w:r>
      <w:r>
        <w:rPr>
          <w:rFonts w:hint="eastAsia" w:ascii="仿宋_GB2312" w:eastAsia="仿宋_GB2312"/>
          <w:sz w:val="30"/>
          <w:szCs w:val="30"/>
          <w:highlight w:val="none"/>
          <w:lang w:eastAsia="zh-CN"/>
        </w:rPr>
        <w:t>等于</w:t>
      </w:r>
      <w:r>
        <w:rPr>
          <w:rFonts w:hint="eastAsia" w:ascii="仿宋_GB2312" w:hAnsi="宋体" w:eastAsia="仿宋_GB2312" w:cs="Arial"/>
          <w:kern w:val="0"/>
          <w:sz w:val="30"/>
          <w:szCs w:val="30"/>
          <w:highlight w:val="none"/>
          <w:lang w:eastAsia="zh-CN"/>
        </w:rPr>
        <w:t>年初</w:t>
      </w:r>
      <w:r>
        <w:rPr>
          <w:rFonts w:hint="eastAsia" w:ascii="仿宋_GB2312" w:eastAsia="仿宋_GB2312"/>
          <w:sz w:val="30"/>
          <w:szCs w:val="30"/>
          <w:highlight w:val="none"/>
        </w:rPr>
        <w:t>预算数</w:t>
      </w:r>
      <w:r>
        <w:rPr>
          <w:rFonts w:hint="eastAsia" w:ascii="仿宋_GB2312" w:eastAsia="仿宋_GB2312"/>
          <w:sz w:val="30"/>
          <w:szCs w:val="30"/>
          <w:highlight w:val="none"/>
          <w:lang w:eastAsia="zh-CN"/>
        </w:rPr>
        <w:t>，</w:t>
      </w:r>
      <w:r>
        <w:rPr>
          <w:rFonts w:hint="eastAsia" w:ascii="仿宋_GB2312" w:eastAsia="仿宋_GB2312"/>
          <w:sz w:val="30"/>
          <w:szCs w:val="30"/>
          <w:highlight w:val="none"/>
        </w:rPr>
        <w:t>主要原因</w:t>
      </w:r>
      <w:r>
        <w:rPr>
          <w:rFonts w:hint="eastAsia" w:ascii="仿宋_GB2312" w:eastAsia="仿宋_GB2312"/>
          <w:sz w:val="30"/>
          <w:szCs w:val="30"/>
          <w:highlight w:val="none"/>
          <w:lang w:eastAsia="zh-CN"/>
        </w:rPr>
        <w:t>是</w:t>
      </w:r>
      <w:r>
        <w:rPr>
          <w:rFonts w:hint="eastAsia" w:ascii="仿宋" w:hAnsi="仿宋" w:eastAsia="仿宋" w:cs="仿宋"/>
          <w:sz w:val="30"/>
          <w:szCs w:val="30"/>
          <w:highlight w:val="none"/>
        </w:rPr>
        <w:t>我单位无2023年度一般公共预算财政拨款“三公”经费支出预算和决算。</w:t>
      </w:r>
    </w:p>
    <w:p w14:paraId="01FDEDB4">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楷体" w:hAnsi="楷体" w:eastAsia="楷体" w:cs="楷体"/>
          <w:sz w:val="30"/>
          <w:szCs w:val="30"/>
        </w:rPr>
      </w:pPr>
      <w:r>
        <w:rPr>
          <w:rFonts w:hint="eastAsia" w:ascii="楷体" w:hAnsi="楷体" w:eastAsia="楷体" w:cs="楷体"/>
          <w:sz w:val="30"/>
          <w:szCs w:val="30"/>
          <w:lang w:eastAsia="zh-CN"/>
        </w:rPr>
        <w:t>（</w:t>
      </w:r>
      <w:r>
        <w:rPr>
          <w:rFonts w:hint="eastAsia" w:ascii="楷体" w:hAnsi="楷体" w:eastAsia="楷体" w:cs="楷体"/>
          <w:sz w:val="30"/>
          <w:szCs w:val="30"/>
        </w:rPr>
        <w:t>二</w:t>
      </w:r>
      <w:r>
        <w:rPr>
          <w:rFonts w:hint="eastAsia" w:ascii="楷体" w:hAnsi="楷体" w:eastAsia="楷体" w:cs="楷体"/>
          <w:sz w:val="30"/>
          <w:szCs w:val="30"/>
          <w:lang w:eastAsia="zh-CN"/>
        </w:rPr>
        <w:t>）</w:t>
      </w:r>
      <w:r>
        <w:rPr>
          <w:rFonts w:hint="eastAsia" w:ascii="楷体" w:hAnsi="楷体" w:eastAsia="楷体" w:cs="楷体"/>
          <w:sz w:val="30"/>
          <w:szCs w:val="30"/>
        </w:rPr>
        <w:t>一般公共预算财政拨款“三公”经费支出实物量的具体情况</w:t>
      </w:r>
    </w:p>
    <w:p w14:paraId="6385518A">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1.安排因公出国（境）团组0个，累计0人次。</w:t>
      </w:r>
    </w:p>
    <w:p w14:paraId="425EC418">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2.购置车辆0辆。开支一般公共预算财政拨款的公务用车保有量为0辆。</w:t>
      </w:r>
    </w:p>
    <w:p w14:paraId="7B9B94F3">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default" w:ascii="Times New Roman" w:hAnsi="Times New Roman" w:eastAsia="方正仿宋_GBK" w:cs="Times New Roman"/>
          <w:sz w:val="32"/>
          <w:szCs w:val="32"/>
        </w:rPr>
      </w:pPr>
      <w:r>
        <w:rPr>
          <w:rFonts w:hint="eastAsia" w:ascii="仿宋" w:hAnsi="仿宋" w:eastAsia="仿宋" w:cs="仿宋"/>
          <w:sz w:val="30"/>
          <w:szCs w:val="30"/>
        </w:rPr>
        <w:t>3.安排国内公务接待0批次（其中：外事接待0批次），接待人次0人（其中：外事接待人次0人）。</w:t>
      </w:r>
    </w:p>
    <w:p w14:paraId="11EE4139">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第四部分  其他重要事项及相关口径情况说明</w:t>
      </w:r>
    </w:p>
    <w:p w14:paraId="2845192C">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黑体" w:hAnsi="黑体" w:eastAsia="黑体" w:cs="黑体"/>
          <w:sz w:val="30"/>
          <w:szCs w:val="30"/>
        </w:rPr>
      </w:pPr>
      <w:r>
        <w:rPr>
          <w:rFonts w:hint="eastAsia" w:ascii="黑体" w:hAnsi="黑体" w:eastAsia="黑体" w:cs="黑体"/>
          <w:sz w:val="30"/>
          <w:szCs w:val="30"/>
        </w:rPr>
        <w:t>一、机关运行经费支出情况</w:t>
      </w:r>
    </w:p>
    <w:p w14:paraId="44F49D3C">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元江哈尼族彝族傣族自治县那诺乡卫生院2023年机关运行经费支出0.00元，主要原因是元江哈尼族彝族傣族自治县那诺乡卫生院属财政补助事业单位，2023年无机关运行经费支出。</w:t>
      </w:r>
    </w:p>
    <w:p w14:paraId="3C4424D3">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黑体" w:hAnsi="黑体" w:eastAsia="黑体" w:cs="黑体"/>
          <w:sz w:val="30"/>
          <w:szCs w:val="30"/>
        </w:rPr>
      </w:pPr>
      <w:r>
        <w:rPr>
          <w:rFonts w:hint="eastAsia" w:ascii="黑体" w:hAnsi="黑体" w:eastAsia="黑体" w:cs="黑体"/>
          <w:sz w:val="30"/>
          <w:szCs w:val="30"/>
        </w:rPr>
        <w:t>二、国有资产占用情况</w:t>
      </w:r>
    </w:p>
    <w:p w14:paraId="62121BD9">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截至2023年末，元江哈尼族彝族傣族自治县那诺乡卫生院资产总额5,174,563.95元，其中，流动资产715,155.09元，固定资产1,121,514.86元（净值），对外投资及有价证券0.00元，在建工程3,337,894</w:t>
      </w:r>
      <w:r>
        <w:rPr>
          <w:rFonts w:hint="eastAsia" w:ascii="仿宋" w:hAnsi="仿宋" w:eastAsia="仿宋" w:cs="仿宋"/>
          <w:sz w:val="30"/>
          <w:szCs w:val="30"/>
          <w:highlight w:val="none"/>
          <w:lang w:val="en-US" w:eastAsia="zh-CN"/>
        </w:rPr>
        <w:t>.00</w:t>
      </w:r>
      <w:r>
        <w:rPr>
          <w:rFonts w:hint="eastAsia" w:ascii="仿宋" w:hAnsi="仿宋" w:eastAsia="仿宋" w:cs="仿宋"/>
          <w:sz w:val="30"/>
          <w:szCs w:val="30"/>
          <w:highlight w:val="none"/>
        </w:rPr>
        <w:t>元，无形资产0.00元（净值），其他资产0.00元（净值）（具体内容详见附表）。与上年相比，本年资产总额增加709,501.93元，其中固定资产增加168,751.42元。处置房屋建筑物</w:t>
      </w:r>
      <w:r>
        <w:rPr>
          <w:rFonts w:hint="eastAsia" w:ascii="仿宋" w:hAnsi="仿宋" w:eastAsia="仿宋" w:cs="仿宋"/>
          <w:sz w:val="30"/>
          <w:szCs w:val="30"/>
          <w:highlight w:val="none"/>
          <w:lang w:val="en-US" w:eastAsia="zh-CN"/>
        </w:rPr>
        <w:t>0.00</w:t>
      </w:r>
      <w:r>
        <w:rPr>
          <w:rFonts w:hint="eastAsia" w:ascii="仿宋" w:hAnsi="仿宋" w:eastAsia="仿宋" w:cs="仿宋"/>
          <w:sz w:val="30"/>
          <w:szCs w:val="30"/>
          <w:highlight w:val="none"/>
        </w:rPr>
        <w:t>平</w:t>
      </w:r>
      <w:bookmarkStart w:id="0" w:name="_GoBack"/>
      <w:bookmarkEnd w:id="0"/>
      <w:r>
        <w:rPr>
          <w:rFonts w:hint="eastAsia" w:ascii="仿宋" w:hAnsi="仿宋" w:eastAsia="仿宋" w:cs="仿宋"/>
          <w:sz w:val="30"/>
          <w:szCs w:val="30"/>
          <w:highlight w:val="none"/>
        </w:rPr>
        <w:t>方米，账面原值0.00元；处置车辆0辆，账面原值0.00元；报废报损资产0项，账面原值0.00元，实现资产处置收入0.00元；出租房</w:t>
      </w:r>
      <w:r>
        <w:rPr>
          <w:rFonts w:hint="eastAsia" w:ascii="仿宋" w:hAnsi="仿宋" w:eastAsia="仿宋" w:cs="仿宋"/>
          <w:sz w:val="30"/>
          <w:szCs w:val="30"/>
          <w:highlight w:val="none"/>
          <w:lang w:val="en-US" w:eastAsia="zh-CN"/>
        </w:rPr>
        <w:t>0.00</w:t>
      </w:r>
      <w:r>
        <w:rPr>
          <w:rFonts w:hint="eastAsia" w:ascii="仿宋" w:hAnsi="仿宋" w:eastAsia="仿宋" w:cs="仿宋"/>
          <w:sz w:val="30"/>
          <w:szCs w:val="30"/>
          <w:highlight w:val="none"/>
        </w:rPr>
        <w:t>平方米，账面原值</w:t>
      </w:r>
      <w:r>
        <w:rPr>
          <w:rFonts w:hint="eastAsia" w:ascii="仿宋" w:hAnsi="仿宋" w:eastAsia="仿宋" w:cs="仿宋"/>
          <w:sz w:val="30"/>
          <w:szCs w:val="30"/>
          <w:highlight w:val="none"/>
          <w:lang w:val="en-US" w:eastAsia="zh-CN"/>
        </w:rPr>
        <w:t>0.00</w:t>
      </w:r>
      <w:r>
        <w:rPr>
          <w:rFonts w:hint="eastAsia" w:ascii="仿宋" w:hAnsi="仿宋" w:eastAsia="仿宋" w:cs="仿宋"/>
          <w:sz w:val="30"/>
          <w:szCs w:val="30"/>
          <w:highlight w:val="none"/>
        </w:rPr>
        <w:t>元，实现资产使用收入0.00元。</w:t>
      </w:r>
    </w:p>
    <w:p w14:paraId="7B76D227">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（国有资产占有使用情况表详见附表）</w:t>
      </w:r>
    </w:p>
    <w:p w14:paraId="4DFDA9F2">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黑体" w:hAnsi="黑体" w:eastAsia="黑体" w:cs="黑体"/>
          <w:sz w:val="30"/>
          <w:szCs w:val="30"/>
        </w:rPr>
      </w:pPr>
      <w:r>
        <w:rPr>
          <w:rFonts w:hint="eastAsia" w:ascii="黑体" w:hAnsi="黑体" w:eastAsia="黑体" w:cs="黑体"/>
          <w:sz w:val="30"/>
          <w:szCs w:val="30"/>
        </w:rPr>
        <w:t>三、政府采购支出情况</w:t>
      </w:r>
    </w:p>
    <w:p w14:paraId="00A37C85">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default" w:ascii="Times New Roman" w:hAnsi="Times New Roman" w:eastAsia="方正仿宋_GBK" w:cs="Times New Roman"/>
          <w:sz w:val="32"/>
          <w:szCs w:val="32"/>
        </w:rPr>
      </w:pPr>
      <w:r>
        <w:rPr>
          <w:rFonts w:hint="eastAsia" w:ascii="仿宋" w:hAnsi="仿宋" w:eastAsia="仿宋" w:cs="仿宋"/>
          <w:sz w:val="30"/>
          <w:szCs w:val="30"/>
        </w:rPr>
        <w:t>2023年度，单位政府采购支出总额187,478.07元，其中：政府采购货物支出168,751.42元；政府采购工程支出0.00元；政府采购服务支出18,726.65元。授予中小企业合同金额168,751.42元，其中：授予小微企业合同金额0.00元。</w:t>
      </w:r>
    </w:p>
    <w:p w14:paraId="7FF48D0A">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黑体" w:hAnsi="黑体" w:eastAsia="黑体" w:cs="黑体"/>
          <w:sz w:val="30"/>
          <w:szCs w:val="30"/>
        </w:rPr>
      </w:pPr>
      <w:r>
        <w:rPr>
          <w:rFonts w:hint="eastAsia" w:ascii="黑体" w:hAnsi="黑体" w:eastAsia="黑体" w:cs="黑体"/>
          <w:sz w:val="30"/>
          <w:szCs w:val="30"/>
        </w:rPr>
        <w:t>四、单位绩效自评情况</w:t>
      </w:r>
    </w:p>
    <w:p w14:paraId="40ED5BF3">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单位绩效自评情况详见附表。</w:t>
      </w:r>
    </w:p>
    <w:p w14:paraId="52F34E01">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黑体" w:hAnsi="黑体" w:eastAsia="黑体" w:cs="黑体"/>
          <w:sz w:val="30"/>
          <w:szCs w:val="30"/>
        </w:rPr>
      </w:pPr>
      <w:r>
        <w:rPr>
          <w:rFonts w:hint="eastAsia" w:ascii="黑体" w:hAnsi="黑体" w:eastAsia="黑体" w:cs="黑体"/>
          <w:sz w:val="30"/>
          <w:szCs w:val="30"/>
        </w:rPr>
        <w:t>五、其他重要事项情况说明</w:t>
      </w:r>
    </w:p>
    <w:p w14:paraId="6C421DE4">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default" w:ascii="Times New Roman" w:hAnsi="Times New Roman" w:eastAsia="方正仿宋_GBK" w:cs="Times New Roman"/>
          <w:sz w:val="32"/>
          <w:szCs w:val="32"/>
        </w:rPr>
      </w:pPr>
      <w:r>
        <w:rPr>
          <w:rFonts w:hint="eastAsia" w:ascii="仿宋" w:hAnsi="仿宋" w:eastAsia="仿宋" w:cs="仿宋"/>
          <w:sz w:val="30"/>
          <w:szCs w:val="30"/>
          <w:lang w:eastAsia="zh-CN"/>
        </w:rPr>
        <w:t>我单位</w:t>
      </w:r>
      <w:r>
        <w:rPr>
          <w:rFonts w:hint="eastAsia" w:ascii="仿宋" w:hAnsi="仿宋" w:eastAsia="仿宋" w:cs="仿宋"/>
          <w:sz w:val="30"/>
          <w:szCs w:val="30"/>
        </w:rPr>
        <w:t>无</w:t>
      </w:r>
      <w:r>
        <w:rPr>
          <w:rFonts w:hint="eastAsia" w:ascii="仿宋" w:hAnsi="仿宋" w:eastAsia="仿宋" w:cs="仿宋"/>
          <w:sz w:val="30"/>
          <w:szCs w:val="30"/>
          <w:lang w:eastAsia="zh-CN"/>
        </w:rPr>
        <w:t>其他重要事项情况说明</w:t>
      </w:r>
      <w:r>
        <w:rPr>
          <w:rFonts w:hint="eastAsia" w:ascii="仿宋" w:hAnsi="仿宋" w:eastAsia="仿宋" w:cs="仿宋"/>
          <w:sz w:val="30"/>
          <w:szCs w:val="30"/>
        </w:rPr>
        <w:t>。</w:t>
      </w:r>
    </w:p>
    <w:p w14:paraId="58342F3B">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黑体" w:hAnsi="黑体" w:eastAsia="黑体" w:cs="黑体"/>
          <w:sz w:val="30"/>
          <w:szCs w:val="30"/>
        </w:rPr>
      </w:pPr>
      <w:r>
        <w:rPr>
          <w:rFonts w:hint="eastAsia" w:ascii="黑体" w:hAnsi="黑体" w:eastAsia="黑体" w:cs="黑体"/>
          <w:sz w:val="30"/>
          <w:szCs w:val="30"/>
        </w:rPr>
        <w:t>六、相关口径说明</w:t>
      </w:r>
    </w:p>
    <w:p w14:paraId="57615155">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（一）基本支出中人员经费包括工资福利支出和对个人和家庭的补助，公用经费包括商品和服务支出、资本性支出等人员经费以外的支出。</w:t>
      </w:r>
    </w:p>
    <w:p w14:paraId="0359CCFE">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（二）机关运行经费指行政单位和参照公务员法管理的事业单位使用一般公共预算财政拨款安排的基本支出中的公用经费支出。</w:t>
      </w:r>
    </w:p>
    <w:p w14:paraId="12945B47">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三）按照党中央、国务院有关文件及部门预算管理有关规定，“三公”经费包括因公出国（境）费、公务用车购置及运行维护费、公务接待费。其中：因公出国（境）费，指单位公务出国（境）的国际旅费、国外城市间交通费、住宿费、伙食费、培训费、公杂费等支出；公务用车购置费，指公务用车购置支出（含车辆购置税、牌照费）；公务用车运行维护费，指单位按规定保留的公务用车燃料费、维修费、过桥过路费、保险费、安全奖励费用等支出；公务用车指用于履行公务的机动车辆，包括省部级干部专车、一般公务用车和执法执勤用车；公务接待费，指单位按规定开支的各类公务接待（含外宾接待）费用。本文中公开的财政拨款“三公”经费相关数据是一般公共预算、政府性基金及国有资本经营预算财政拨款支出的相关经费，不含非财政拨款部分。</w:t>
      </w:r>
    </w:p>
    <w:p w14:paraId="5AC2DAE1">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四）本文所称财政拨款“三公”经费决算数是指各部门（含下属单位）或单位当年通过本级财政拨款和以前年度财政拨款结转结余资金安排的因公出国（境）费、公务用车购置及运行维护费和公务接待费支出数（包括基本支出和项目支出）。</w:t>
      </w:r>
    </w:p>
    <w:p w14:paraId="2AB9E014">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第五部分  名词解释</w:t>
      </w:r>
    </w:p>
    <w:p w14:paraId="3407E2E0">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部门决算：各部门依据国家有关法律法规规定及其履行职能情况编制，反映部门和单位所有预算收支和结余执行结果及绩效等情况的综合性年度报告，是改进部门预算执行以及编制后续年度部门预算的参考和依据。</w:t>
      </w:r>
    </w:p>
    <w:p w14:paraId="4CE0F43E">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p>
    <w:p w14:paraId="7082D2A9">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p>
    <w:p w14:paraId="09CE23EA">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r>
        <w:rPr>
          <w:rFonts w:hint="default" w:ascii="Arial" w:hAnsi="Arial" w:eastAsia="Arial" w:cs="Times New Roman"/>
          <w:b/>
          <w:bCs/>
          <w:sz w:val="32"/>
          <w:szCs w:val="32"/>
        </w:rPr>
        <w:t>监督索引号53042800236101101111</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简体">
    <w:altName w:val="黑体"/>
    <w:panose1 w:val="02010601030101010101"/>
    <w:charset w:val="86"/>
    <w:family w:val="script"/>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2E70F6">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1FA207">
                          <w:pPr>
                            <w:pStyle w:val="2"/>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41FA207">
                    <w:pPr>
                      <w:pStyle w:val="2"/>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3YWJiMzYyZGRmZDgxMGU1ZGMzYjM3ZWNlZjM3OWMifQ=="/>
  </w:docVars>
  <w:rsids>
    <w:rsidRoot w:val="6FE26B7C"/>
    <w:rsid w:val="02223CAA"/>
    <w:rsid w:val="042244A4"/>
    <w:rsid w:val="0428779B"/>
    <w:rsid w:val="05624A09"/>
    <w:rsid w:val="070B7AE0"/>
    <w:rsid w:val="076937C4"/>
    <w:rsid w:val="07F00883"/>
    <w:rsid w:val="0A4E6FE7"/>
    <w:rsid w:val="0C6E1A76"/>
    <w:rsid w:val="0DB04EC0"/>
    <w:rsid w:val="11582C69"/>
    <w:rsid w:val="16D347AD"/>
    <w:rsid w:val="16F27C63"/>
    <w:rsid w:val="170E7C6B"/>
    <w:rsid w:val="17F770E9"/>
    <w:rsid w:val="18512648"/>
    <w:rsid w:val="18D70DA2"/>
    <w:rsid w:val="1D0A09E3"/>
    <w:rsid w:val="1D2B3541"/>
    <w:rsid w:val="1D4D7B93"/>
    <w:rsid w:val="1D646C72"/>
    <w:rsid w:val="1D975F94"/>
    <w:rsid w:val="1E100819"/>
    <w:rsid w:val="1E875379"/>
    <w:rsid w:val="1ED95282"/>
    <w:rsid w:val="1F555188"/>
    <w:rsid w:val="1F684DDF"/>
    <w:rsid w:val="201E33C0"/>
    <w:rsid w:val="22BD0412"/>
    <w:rsid w:val="25067F27"/>
    <w:rsid w:val="250E03DF"/>
    <w:rsid w:val="283E199C"/>
    <w:rsid w:val="291E4D8F"/>
    <w:rsid w:val="29B17831"/>
    <w:rsid w:val="2A0F2379"/>
    <w:rsid w:val="2B0C7A63"/>
    <w:rsid w:val="2B2D3C62"/>
    <w:rsid w:val="2D8B7F51"/>
    <w:rsid w:val="312B573F"/>
    <w:rsid w:val="32B11960"/>
    <w:rsid w:val="330639BE"/>
    <w:rsid w:val="338E031C"/>
    <w:rsid w:val="34944608"/>
    <w:rsid w:val="36082ED5"/>
    <w:rsid w:val="3945219C"/>
    <w:rsid w:val="3A8B2D7E"/>
    <w:rsid w:val="3B2B6225"/>
    <w:rsid w:val="3CD52A8D"/>
    <w:rsid w:val="3E4B71D4"/>
    <w:rsid w:val="3E7771BE"/>
    <w:rsid w:val="403E6292"/>
    <w:rsid w:val="40A65CC2"/>
    <w:rsid w:val="415E0E5F"/>
    <w:rsid w:val="416B393A"/>
    <w:rsid w:val="41BE7D71"/>
    <w:rsid w:val="43583A40"/>
    <w:rsid w:val="45651480"/>
    <w:rsid w:val="46F50228"/>
    <w:rsid w:val="477326FD"/>
    <w:rsid w:val="4B2263BD"/>
    <w:rsid w:val="4C172E84"/>
    <w:rsid w:val="4D3E1AC0"/>
    <w:rsid w:val="4E763807"/>
    <w:rsid w:val="50390BC0"/>
    <w:rsid w:val="5181603E"/>
    <w:rsid w:val="51F7604E"/>
    <w:rsid w:val="53D81609"/>
    <w:rsid w:val="597169F6"/>
    <w:rsid w:val="5C22088A"/>
    <w:rsid w:val="5F272C3A"/>
    <w:rsid w:val="61574B54"/>
    <w:rsid w:val="61EE6187"/>
    <w:rsid w:val="659A65E2"/>
    <w:rsid w:val="663F3F16"/>
    <w:rsid w:val="68752D63"/>
    <w:rsid w:val="68CB60BF"/>
    <w:rsid w:val="6AB15FC7"/>
    <w:rsid w:val="6B0865EF"/>
    <w:rsid w:val="6E2D0F87"/>
    <w:rsid w:val="6F6029F1"/>
    <w:rsid w:val="6FE26B7C"/>
    <w:rsid w:val="73412B8C"/>
    <w:rsid w:val="755755C5"/>
    <w:rsid w:val="76E92D4D"/>
    <w:rsid w:val="77770BC4"/>
    <w:rsid w:val="7A0D5CB7"/>
    <w:rsid w:val="7A3A7174"/>
    <w:rsid w:val="7A8F3418"/>
    <w:rsid w:val="7BB235D1"/>
    <w:rsid w:val="7D924802"/>
    <w:rsid w:val="7FAA18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玉溪市元江县党政机关单位</Company>
  <Pages>16</Pages>
  <Words>6644</Words>
  <Characters>7822</Characters>
  <Lines>0</Lines>
  <Paragraphs>0</Paragraphs>
  <TotalTime>4</TotalTime>
  <ScaleCrop>false</ScaleCrop>
  <LinksUpToDate>false</LinksUpToDate>
  <CharactersWithSpaces>7845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2024-10-17T02:24:00Z</dcterms:created>
  <dc:creator>搭戏</dc:creator>
  <cp:lastModifiedBy>末世苍雪</cp:lastModifiedBy>
  <dcterms:modified xsi:type="dcterms:W3CDTF">2024-12-25T00:49:46Z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459E7164E1CC45CEB0962BEE12EA77C8_11</vt:lpwstr>
  </property>
</Properties>
</file>